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rPr>
          <w:rFonts w:hint="eastAsia" w:ascii="宋体" w:hAnsi="宋体" w:eastAsia="宋体" w:cs="宋体"/>
          <w:color w:val="auto"/>
          <w:highlight w:val="none"/>
        </w:rPr>
      </w:pPr>
      <w:r>
        <w:rPr>
          <w:rFonts w:hint="eastAsia" w:ascii="宋体" w:hAnsi="宋体" w:eastAsia="宋体" w:cs="宋体"/>
          <w:b/>
          <w:color w:val="auto"/>
          <w:sz w:val="36"/>
          <w:highlight w:val="none"/>
        </w:rPr>
        <w:t>第二章 采购需求</w:t>
      </w:r>
    </w:p>
    <w:p>
      <w:pPr>
        <w:shd w:val="clear"/>
        <w:rPr>
          <w:rFonts w:hint="eastAsia" w:ascii="宋体" w:hAnsi="宋体" w:eastAsia="宋体" w:cs="宋体"/>
          <w:color w:val="auto"/>
          <w:highlight w:val="none"/>
        </w:rPr>
      </w:pPr>
      <w:r>
        <w:rPr>
          <w:rFonts w:hint="eastAsia" w:ascii="宋体" w:hAnsi="宋体" w:eastAsia="宋体" w:cs="宋体"/>
          <w:b/>
          <w:color w:val="auto"/>
          <w:sz w:val="28"/>
          <w:highlight w:val="none"/>
        </w:rPr>
        <w:t>一、项目概况：</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（一）概述</w:t>
      </w:r>
    </w:p>
    <w:p>
      <w:pPr>
        <w:keepNext w:val="0"/>
        <w:keepLines w:val="0"/>
        <w:pageBreakBefore w:val="0"/>
        <w:widowControl w:val="0"/>
        <w:numPr>
          <w:ilvl w:val="0"/>
          <w:numId w:val="1"/>
        </w:numPr>
        <w:shd w:val="clea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本次招标的项目及范围为：</w:t>
      </w:r>
      <w:r>
        <w:rPr>
          <w:rFonts w:hint="eastAsia" w:ascii="宋体" w:hAnsi="宋体" w:eastAsia="宋体" w:cs="宋体"/>
          <w:color w:val="auto"/>
          <w:sz w:val="21"/>
          <w:szCs w:val="21"/>
          <w:highlight w:val="none"/>
          <w:lang w:eastAsia="zh-CN"/>
        </w:rPr>
        <w:t>中山市三乡镇中心幼儿园食堂服务采购项目，为满足幼儿园日常食堂食材供应需求，现</w:t>
      </w:r>
      <w:r>
        <w:rPr>
          <w:rFonts w:hint="eastAsia" w:ascii="宋体" w:hAnsi="宋体" w:eastAsia="宋体" w:cs="宋体"/>
          <w:color w:val="auto"/>
          <w:sz w:val="21"/>
          <w:szCs w:val="21"/>
          <w:highlight w:val="none"/>
        </w:rPr>
        <w:t>拟通过</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方</w:t>
      </w:r>
      <w:r>
        <w:rPr>
          <w:rFonts w:hint="eastAsia" w:ascii="宋体" w:hAnsi="宋体" w:eastAsia="宋体" w:cs="宋体"/>
          <w:color w:val="auto"/>
          <w:sz w:val="21"/>
          <w:szCs w:val="21"/>
          <w:highlight w:val="none"/>
        </w:rPr>
        <w:t>式，确定1家食材配送供应商</w:t>
      </w:r>
      <w:r>
        <w:rPr>
          <w:rFonts w:hint="eastAsia" w:ascii="宋体" w:hAnsi="宋体" w:eastAsia="宋体" w:cs="宋体"/>
          <w:color w:val="auto"/>
          <w:sz w:val="21"/>
          <w:szCs w:val="21"/>
          <w:highlight w:val="none"/>
          <w:lang w:eastAsia="zh-CN"/>
        </w:rPr>
        <w:t>，为采购人食堂提供食材配送服务</w:t>
      </w:r>
      <w:r>
        <w:rPr>
          <w:rFonts w:hint="eastAsia" w:ascii="宋体" w:hAnsi="宋体" w:eastAsia="宋体" w:cs="宋体"/>
          <w:color w:val="auto"/>
          <w:sz w:val="21"/>
          <w:szCs w:val="21"/>
          <w:highlight w:val="none"/>
        </w:rPr>
        <w:t xml:space="preserve">。 </w:t>
      </w:r>
    </w:p>
    <w:p>
      <w:pPr>
        <w:keepNext w:val="0"/>
        <w:keepLines w:val="0"/>
        <w:pageBreakBefore w:val="0"/>
        <w:widowControl w:val="0"/>
        <w:numPr>
          <w:ilvl w:val="0"/>
          <w:numId w:val="1"/>
        </w:numPr>
        <w:shd w:val="clea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为配送资格的取得，并不代表货物已售出，采购人无法预计也无法向</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保证采购的数量，采购预算仅作参考，</w:t>
      </w:r>
      <w:r>
        <w:rPr>
          <w:rFonts w:hint="eastAsia" w:ascii="宋体" w:hAnsi="宋体" w:eastAsia="宋体" w:cs="宋体"/>
          <w:color w:val="auto"/>
          <w:sz w:val="21"/>
          <w:szCs w:val="21"/>
          <w:highlight w:val="none"/>
          <w:lang w:eastAsia="zh-CN"/>
        </w:rPr>
        <w:t>最终</w:t>
      </w:r>
      <w:r>
        <w:rPr>
          <w:rFonts w:hint="eastAsia" w:ascii="宋体" w:hAnsi="宋体" w:eastAsia="宋体" w:cs="宋体"/>
          <w:color w:val="auto"/>
          <w:sz w:val="21"/>
          <w:szCs w:val="21"/>
          <w:highlight w:val="none"/>
        </w:rPr>
        <w:t>按实际供货量结算。</w:t>
      </w:r>
    </w:p>
    <w:p>
      <w:pPr>
        <w:keepNext w:val="0"/>
        <w:keepLines w:val="0"/>
        <w:pageBreakBefore w:val="0"/>
        <w:widowControl w:val="0"/>
        <w:numPr>
          <w:ilvl w:val="0"/>
          <w:numId w:val="1"/>
        </w:numPr>
        <w:shd w:val="clea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供应商承包及负责</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文件对</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供应商要求的一切事宜及责任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w:t>
      </w:r>
      <w:r>
        <w:rPr>
          <w:rFonts w:hint="eastAsia" w:ascii="宋体" w:hAnsi="宋体" w:eastAsia="宋体" w:cs="宋体"/>
          <w:color w:val="auto"/>
          <w:sz w:val="21"/>
          <w:szCs w:val="21"/>
          <w:highlight w:val="none"/>
          <w:lang w:eastAsia="zh-CN"/>
        </w:rPr>
        <w:t>括</w:t>
      </w:r>
      <w:r>
        <w:rPr>
          <w:rFonts w:hint="eastAsia" w:ascii="宋体" w:hAnsi="宋体" w:eastAsia="宋体" w:cs="宋体"/>
          <w:color w:val="auto"/>
          <w:sz w:val="21"/>
          <w:szCs w:val="21"/>
          <w:highlight w:val="none"/>
        </w:rPr>
        <w:t>食材的购置、检验、加工、分拣、包装、仓储、运输、装卸、堆放、保险、损耗、退换、售后服务、人员费用、管理费和全额税费等，以及合同实施过程中的应预见和不可预见的</w:t>
      </w:r>
      <w:r>
        <w:rPr>
          <w:rFonts w:hint="eastAsia" w:ascii="宋体" w:hAnsi="宋体" w:eastAsia="宋体" w:cs="宋体"/>
          <w:color w:val="auto"/>
          <w:sz w:val="21"/>
          <w:szCs w:val="21"/>
          <w:highlight w:val="none"/>
          <w:lang w:eastAsia="zh-CN"/>
        </w:rPr>
        <w:t>所有</w:t>
      </w:r>
      <w:r>
        <w:rPr>
          <w:rFonts w:hint="eastAsia" w:ascii="宋体" w:hAnsi="宋体" w:eastAsia="宋体" w:cs="宋体"/>
          <w:color w:val="auto"/>
          <w:sz w:val="21"/>
          <w:szCs w:val="21"/>
          <w:highlight w:val="none"/>
        </w:rPr>
        <w:t>费用。</w:t>
      </w:r>
    </w:p>
    <w:p>
      <w:pPr>
        <w:keepNext w:val="0"/>
        <w:keepLines w:val="0"/>
        <w:pageBreakBefore w:val="0"/>
        <w:widowControl w:val="0"/>
        <w:numPr>
          <w:ilvl w:val="0"/>
          <w:numId w:val="1"/>
        </w:numPr>
        <w:shd w:val="clea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供应商不得再以任何方式转包或分包本项目。</w:t>
      </w:r>
    </w:p>
    <w:p>
      <w:pPr>
        <w:keepNext w:val="0"/>
        <w:keepLines w:val="0"/>
        <w:pageBreakBefore w:val="0"/>
        <w:widowControl w:val="0"/>
        <w:numPr>
          <w:ilvl w:val="0"/>
          <w:numId w:val="1"/>
        </w:numPr>
        <w:shd w:val="clea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中标人必在合同期限内须给与采购人享受最优惠待遇，即在配送期限内，若给予其他同类客户更优惠的待遇，应通知采购人同时享受</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1"/>
        </w:numPr>
        <w:shd w:val="clea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供应商每月按采购人的要求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负责统计好分类台账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提供电子台账给采购人</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1"/>
        </w:numPr>
        <w:shd w:val="clea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文件中所列食品之品牌、制造商名称等仅供参考没有限制性，供应商所提供食品的技术指标不能低于</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文件所提出的要求。</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 xml:space="preserve">采购清单 </w:t>
      </w:r>
    </w:p>
    <w:p>
      <w:pPr>
        <w:keepNext w:val="0"/>
        <w:keepLines w:val="0"/>
        <w:pageBreakBefore w:val="0"/>
        <w:widowControl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本次食材采购包括但不限于：肉类、水产、冻品、蛋制品、蔬菜、豆制品、水果、早餐（奶制品）、干货（粮油、调味调料等）采购人可以根据实际需要调整，详见以下清单：</w:t>
      </w:r>
    </w:p>
    <w:tbl>
      <w:tblPr>
        <w:tblStyle w:val="7"/>
        <w:tblpPr w:leftFromText="180" w:rightFromText="180" w:vertAnchor="text" w:horzAnchor="page" w:tblpX="1664" w:tblpY="445"/>
        <w:tblOverlap w:val="never"/>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77"/>
        <w:gridCol w:w="1950"/>
        <w:gridCol w:w="996"/>
        <w:gridCol w:w="2045"/>
        <w:gridCol w:w="792"/>
        <w:gridCol w:w="212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86" w:type="dxa"/>
            <w:gridSpan w:val="6"/>
            <w:tcBorders>
              <w:top w:val="single" w:color="000000" w:sz="8" w:space="0"/>
              <w:left w:val="single" w:color="000000" w:sz="8" w:space="0"/>
              <w:bottom w:val="single" w:color="000000" w:sz="8"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食材明细表一（肉类）</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950" w:type="dxa"/>
            <w:tcBorders>
              <w:top w:val="single" w:color="000000" w:sz="8" w:space="0"/>
              <w:left w:val="nil"/>
              <w:bottom w:val="single" w:color="000000" w:sz="4" w:space="0"/>
              <w:right w:val="single" w:color="000000"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996" w:type="dxa"/>
            <w:tcBorders>
              <w:top w:val="single" w:color="000000" w:sz="8" w:space="0"/>
              <w:left w:val="nil"/>
              <w:bottom w:val="single" w:color="000000" w:sz="4" w:space="0"/>
              <w:right w:val="single" w:color="000000"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045" w:type="dxa"/>
            <w:tcBorders>
              <w:top w:val="single" w:color="000000" w:sz="8" w:space="0"/>
              <w:left w:val="nil"/>
              <w:bottom w:val="single" w:color="000000" w:sz="4" w:space="0"/>
              <w:right w:val="single" w:color="000000"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792" w:type="dxa"/>
            <w:tcBorders>
              <w:top w:val="single" w:color="000000" w:sz="8" w:space="0"/>
              <w:left w:val="nil"/>
              <w:bottom w:val="single" w:color="000000" w:sz="4" w:space="0"/>
              <w:right w:val="single" w:color="000000"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126" w:type="dxa"/>
            <w:tcBorders>
              <w:top w:val="single" w:color="000000" w:sz="8" w:space="0"/>
              <w:left w:val="nil"/>
              <w:bottom w:val="single" w:color="000000" w:sz="4" w:space="0"/>
              <w:right w:val="single" w:color="000000" w:sz="8" w:space="0"/>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（猪）横利</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猪肚</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羊肉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扒肉</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猪肝</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羊脚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排骨</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猪颈肉</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番鸭</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粉肠头</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猪利</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龙骨</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猪手</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光鸭</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梅头瘦肉</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猪头骨</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胡须鸡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去皮梅头瘦肉</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猪尾</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老鸽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去皮五花肉</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猪心</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老鸡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瘦肉</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牛骨</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乳鸽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熟猪红</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牛筋</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扇鸡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筒骨</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牛腩</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水鸭</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五花肉</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牛肉</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鸭掌</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鲜猪红</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牛展肉</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猪大肠</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小牛展</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竹丝鸡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猪展肉</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羊肠</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大青头鸭</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8"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950" w:type="dxa"/>
            <w:tcBorders>
              <w:top w:val="nil"/>
              <w:left w:val="nil"/>
              <w:bottom w:val="single" w:color="000000" w:sz="8"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猪板筋</w:t>
            </w:r>
          </w:p>
        </w:tc>
        <w:tc>
          <w:tcPr>
            <w:tcW w:w="996" w:type="dxa"/>
            <w:tcBorders>
              <w:top w:val="nil"/>
              <w:left w:val="nil"/>
              <w:bottom w:val="single" w:color="000000" w:sz="8"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2045" w:type="dxa"/>
            <w:tcBorders>
              <w:top w:val="nil"/>
              <w:left w:val="nil"/>
              <w:bottom w:val="single" w:color="000000" w:sz="8"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羊肚</w:t>
            </w:r>
          </w:p>
        </w:tc>
        <w:tc>
          <w:tcPr>
            <w:tcW w:w="792" w:type="dxa"/>
            <w:tcBorders>
              <w:top w:val="nil"/>
              <w:left w:val="nil"/>
              <w:bottom w:val="single" w:color="000000" w:sz="8"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2126" w:type="dxa"/>
            <w:tcBorders>
              <w:top w:val="nil"/>
              <w:left w:val="nil"/>
              <w:bottom w:val="single" w:color="000000" w:sz="8"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羊肉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86" w:type="dxa"/>
            <w:gridSpan w:val="6"/>
            <w:tcBorders>
              <w:top w:val="nil"/>
              <w:left w:val="single" w:color="000000" w:sz="8" w:space="0"/>
              <w:bottom w:val="nil"/>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食材明细表二（水产类）</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single" w:color="000000" w:sz="8" w:space="0"/>
              <w:left w:val="single" w:color="000000" w:sz="8" w:space="0"/>
              <w:bottom w:val="single" w:color="000000" w:sz="4" w:space="0"/>
              <w:right w:val="single" w:color="000000"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950" w:type="dxa"/>
            <w:tcBorders>
              <w:top w:val="single" w:color="000000" w:sz="8" w:space="0"/>
              <w:left w:val="nil"/>
              <w:bottom w:val="single" w:color="000000" w:sz="4" w:space="0"/>
              <w:right w:val="single" w:color="000000"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996" w:type="dxa"/>
            <w:tcBorders>
              <w:top w:val="single" w:color="000000" w:sz="8" w:space="0"/>
              <w:left w:val="nil"/>
              <w:bottom w:val="single" w:color="000000" w:sz="4" w:space="0"/>
              <w:right w:val="single" w:color="000000"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045" w:type="dxa"/>
            <w:tcBorders>
              <w:top w:val="single" w:color="000000" w:sz="8" w:space="0"/>
              <w:left w:val="nil"/>
              <w:bottom w:val="single" w:color="000000" w:sz="4" w:space="0"/>
              <w:right w:val="single" w:color="000000"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792" w:type="dxa"/>
            <w:tcBorders>
              <w:top w:val="single" w:color="000000" w:sz="8" w:space="0"/>
              <w:left w:val="nil"/>
              <w:bottom w:val="single" w:color="000000" w:sz="4" w:space="0"/>
              <w:right w:val="single" w:color="000000"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126" w:type="dxa"/>
            <w:tcBorders>
              <w:top w:val="single" w:color="000000" w:sz="8" w:space="0"/>
              <w:left w:val="nil"/>
              <w:bottom w:val="single" w:color="000000" w:sz="4" w:space="0"/>
              <w:right w:val="single" w:color="000000" w:sz="8" w:space="0"/>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白贝</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大鱼头</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泥猛鱼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白边鱼</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吊水大罗非鱼</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水库大头鱼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白仓鱼</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红杉鱼</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水库大鱼头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白饭鱼</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鲩鱼干</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水库鲩鱼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叉尾鱼</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黄花鱼</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塘鱼尾</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粗鳞龙利</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剂鱼干</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蚬鱼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脆罗飞鱼</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大头鱼</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明虾</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脆肉鲩鱼</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金鼓鱼</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墨鱼胶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鲜鱿</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罗氏虾</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有味鲮鱼肉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8"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950" w:type="dxa"/>
            <w:tcBorders>
              <w:top w:val="nil"/>
              <w:left w:val="nil"/>
              <w:bottom w:val="single" w:color="000000" w:sz="8"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大鲫鱼</w:t>
            </w:r>
          </w:p>
        </w:tc>
        <w:tc>
          <w:tcPr>
            <w:tcW w:w="996" w:type="dxa"/>
            <w:tcBorders>
              <w:top w:val="nil"/>
              <w:left w:val="nil"/>
              <w:bottom w:val="single" w:color="000000" w:sz="8"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2045" w:type="dxa"/>
            <w:tcBorders>
              <w:top w:val="nil"/>
              <w:left w:val="nil"/>
              <w:bottom w:val="single" w:color="000000" w:sz="8"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马头鱼</w:t>
            </w:r>
          </w:p>
        </w:tc>
        <w:tc>
          <w:tcPr>
            <w:tcW w:w="792" w:type="dxa"/>
            <w:tcBorders>
              <w:top w:val="nil"/>
              <w:left w:val="nil"/>
              <w:bottom w:val="single" w:color="000000" w:sz="8"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2126" w:type="dxa"/>
            <w:tcBorders>
              <w:top w:val="nil"/>
              <w:left w:val="nil"/>
              <w:bottom w:val="single" w:color="000000" w:sz="8"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86" w:type="dxa"/>
            <w:gridSpan w:val="6"/>
            <w:tcBorders>
              <w:top w:val="nil"/>
              <w:left w:val="single" w:color="000000" w:sz="8" w:space="0"/>
              <w:bottom w:val="nil"/>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食材明细表</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（蛋制品类）</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single" w:color="000000" w:sz="8" w:space="0"/>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950" w:type="dxa"/>
            <w:tcBorders>
              <w:top w:val="single" w:color="000000" w:sz="8" w:space="0"/>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996" w:type="dxa"/>
            <w:tcBorders>
              <w:top w:val="single" w:color="000000" w:sz="8" w:space="0"/>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045" w:type="dxa"/>
            <w:tcBorders>
              <w:top w:val="single" w:color="000000" w:sz="8" w:space="0"/>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792" w:type="dxa"/>
            <w:tcBorders>
              <w:top w:val="single" w:color="000000" w:sz="8" w:space="0"/>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126" w:type="dxa"/>
            <w:tcBorders>
              <w:top w:val="single" w:color="000000" w:sz="8" w:space="0"/>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8"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1950" w:type="dxa"/>
            <w:tcBorders>
              <w:top w:val="nil"/>
              <w:left w:val="nil"/>
              <w:bottom w:val="single" w:color="000000" w:sz="8"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白石鸡蛋</w:t>
            </w:r>
          </w:p>
        </w:tc>
        <w:tc>
          <w:tcPr>
            <w:tcW w:w="996" w:type="dxa"/>
            <w:tcBorders>
              <w:top w:val="nil"/>
              <w:left w:val="nil"/>
              <w:bottom w:val="single" w:color="000000" w:sz="8"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2045" w:type="dxa"/>
            <w:tcBorders>
              <w:top w:val="nil"/>
              <w:left w:val="nil"/>
              <w:bottom w:val="single" w:color="000000" w:sz="8"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皮蛋</w:t>
            </w:r>
          </w:p>
        </w:tc>
        <w:tc>
          <w:tcPr>
            <w:tcW w:w="792" w:type="dxa"/>
            <w:tcBorders>
              <w:top w:val="nil"/>
              <w:left w:val="nil"/>
              <w:bottom w:val="single" w:color="000000" w:sz="8"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2126" w:type="dxa"/>
            <w:tcBorders>
              <w:top w:val="nil"/>
              <w:left w:val="nil"/>
              <w:bottom w:val="single" w:color="000000" w:sz="8"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咸蛋</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86" w:type="dxa"/>
            <w:gridSpan w:val="6"/>
            <w:tcBorders>
              <w:top w:val="nil"/>
              <w:left w:val="single" w:color="000000" w:sz="8" w:space="0"/>
              <w:bottom w:val="nil"/>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食材明细表</w:t>
            </w:r>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（蔬菜类）</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single" w:color="000000" w:sz="8" w:space="0"/>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950" w:type="dxa"/>
            <w:tcBorders>
              <w:top w:val="single" w:color="000000" w:sz="8" w:space="0"/>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996" w:type="dxa"/>
            <w:tcBorders>
              <w:top w:val="single" w:color="000000" w:sz="8" w:space="0"/>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045" w:type="dxa"/>
            <w:tcBorders>
              <w:top w:val="single" w:color="000000" w:sz="8" w:space="0"/>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792" w:type="dxa"/>
            <w:tcBorders>
              <w:top w:val="single" w:color="000000" w:sz="8" w:space="0"/>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126" w:type="dxa"/>
            <w:tcBorders>
              <w:top w:val="single" w:color="000000" w:sz="8" w:space="0"/>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菜心</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冬瓜</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番茄</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娃娃菜</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淮山</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丝瓜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生菜</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土豆</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青瓜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芥菜</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萝卜</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南瓜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大白菜</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冬菇</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木瓜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西洋菜</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平菇</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洋葱</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枸杞叶</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金针菇</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凉瓜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菠菜</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葱</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菜圃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通菜</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姜</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泡椒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椰菜</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蒜</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酸菜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茼蒿</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蒜苗</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酸豆角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韭菜</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蒜心（苔）</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酸笋</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番薯苗</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荞头</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甜梅菜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豆苗</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青、红椒</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头菜丝</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豆芽</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兰豆</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外婆菜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豆角</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栗子肉</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文武酱菜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莴笋</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马蹄</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五柳菜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西兰花</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莲藕</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雪菜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西芹</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粉葛</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8"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950" w:type="dxa"/>
            <w:tcBorders>
              <w:top w:val="nil"/>
              <w:left w:val="nil"/>
              <w:bottom w:val="single" w:color="000000" w:sz="8"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节瓜</w:t>
            </w:r>
          </w:p>
        </w:tc>
        <w:tc>
          <w:tcPr>
            <w:tcW w:w="996" w:type="dxa"/>
            <w:tcBorders>
              <w:top w:val="nil"/>
              <w:left w:val="nil"/>
              <w:bottom w:val="single" w:color="000000" w:sz="8"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2045" w:type="dxa"/>
            <w:tcBorders>
              <w:top w:val="nil"/>
              <w:left w:val="nil"/>
              <w:bottom w:val="single" w:color="000000" w:sz="8"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番薯(红/黄)</w:t>
            </w:r>
          </w:p>
        </w:tc>
        <w:tc>
          <w:tcPr>
            <w:tcW w:w="792" w:type="dxa"/>
            <w:tcBorders>
              <w:top w:val="nil"/>
              <w:left w:val="nil"/>
              <w:bottom w:val="single" w:color="000000" w:sz="8"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2126" w:type="dxa"/>
            <w:tcBorders>
              <w:top w:val="nil"/>
              <w:left w:val="nil"/>
              <w:bottom w:val="single" w:color="000000" w:sz="8"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86" w:type="dxa"/>
            <w:gridSpan w:val="6"/>
            <w:tcBorders>
              <w:top w:val="nil"/>
              <w:left w:val="single" w:color="000000" w:sz="8" w:space="0"/>
              <w:bottom w:val="nil"/>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食材明细表</w:t>
            </w:r>
            <w:r>
              <w:rPr>
                <w:rFonts w:hint="eastAsia" w:ascii="宋体" w:hAnsi="宋体" w:eastAsia="宋体" w:cs="宋体"/>
                <w:color w:val="auto"/>
                <w:sz w:val="21"/>
                <w:szCs w:val="21"/>
                <w:highlight w:val="none"/>
                <w:lang w:eastAsia="zh-CN"/>
              </w:rPr>
              <w:t>五</w:t>
            </w:r>
            <w:r>
              <w:rPr>
                <w:rFonts w:hint="eastAsia" w:ascii="宋体" w:hAnsi="宋体" w:eastAsia="宋体" w:cs="宋体"/>
                <w:color w:val="auto"/>
                <w:sz w:val="21"/>
                <w:szCs w:val="21"/>
                <w:highlight w:val="none"/>
              </w:rPr>
              <w:t>（豆制品类）</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single" w:color="000000" w:sz="8" w:space="0"/>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950" w:type="dxa"/>
            <w:tcBorders>
              <w:top w:val="single" w:color="000000" w:sz="8" w:space="0"/>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996" w:type="dxa"/>
            <w:tcBorders>
              <w:top w:val="single" w:color="000000" w:sz="8" w:space="0"/>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045" w:type="dxa"/>
            <w:tcBorders>
              <w:top w:val="single" w:color="000000" w:sz="8" w:space="0"/>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792" w:type="dxa"/>
            <w:tcBorders>
              <w:top w:val="single" w:color="000000" w:sz="8" w:space="0"/>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126" w:type="dxa"/>
            <w:tcBorders>
              <w:top w:val="single" w:color="000000" w:sz="8" w:space="0"/>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水豆腐</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豆腐干</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腐竹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8"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50" w:type="dxa"/>
            <w:tcBorders>
              <w:top w:val="nil"/>
              <w:left w:val="nil"/>
              <w:bottom w:val="single" w:color="000000" w:sz="8"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豆腐泡</w:t>
            </w:r>
          </w:p>
        </w:tc>
        <w:tc>
          <w:tcPr>
            <w:tcW w:w="996" w:type="dxa"/>
            <w:tcBorders>
              <w:top w:val="nil"/>
              <w:left w:val="nil"/>
              <w:bottom w:val="single" w:color="000000" w:sz="8"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045" w:type="dxa"/>
            <w:tcBorders>
              <w:top w:val="nil"/>
              <w:left w:val="nil"/>
              <w:bottom w:val="single" w:color="000000" w:sz="8"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炸豆腐</w:t>
            </w:r>
          </w:p>
        </w:tc>
        <w:tc>
          <w:tcPr>
            <w:tcW w:w="792" w:type="dxa"/>
            <w:tcBorders>
              <w:top w:val="nil"/>
              <w:left w:val="nil"/>
              <w:bottom w:val="single" w:color="000000" w:sz="8"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2126" w:type="dxa"/>
            <w:tcBorders>
              <w:top w:val="nil"/>
              <w:left w:val="nil"/>
              <w:bottom w:val="single" w:color="000000" w:sz="8"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86" w:type="dxa"/>
            <w:gridSpan w:val="6"/>
            <w:tcBorders>
              <w:top w:val="nil"/>
              <w:left w:val="single" w:color="000000" w:sz="8" w:space="0"/>
              <w:bottom w:val="nil"/>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食材明细表</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（水果类）</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single" w:color="000000" w:sz="8" w:space="0"/>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950" w:type="dxa"/>
            <w:tcBorders>
              <w:top w:val="single" w:color="000000" w:sz="8" w:space="0"/>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996" w:type="dxa"/>
            <w:tcBorders>
              <w:top w:val="single" w:color="000000" w:sz="8" w:space="0"/>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045" w:type="dxa"/>
            <w:tcBorders>
              <w:top w:val="single" w:color="000000" w:sz="8" w:space="0"/>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792" w:type="dxa"/>
            <w:tcBorders>
              <w:top w:val="single" w:color="000000" w:sz="8" w:space="0"/>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126" w:type="dxa"/>
            <w:tcBorders>
              <w:top w:val="single" w:color="000000" w:sz="8" w:space="0"/>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苹果</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香蕉</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水蜜桃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脐橙</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粉蕉</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杨桃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雪梨</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小金桔</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鹰嘴桃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沃柑</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小台芒</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油桃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番石榴</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青枣</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番茄仔</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三华李</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脆柿</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火龙果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哈密瓜</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芒果</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8"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950" w:type="dxa"/>
            <w:tcBorders>
              <w:top w:val="nil"/>
              <w:left w:val="nil"/>
              <w:bottom w:val="single" w:color="000000" w:sz="8"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西瓜</w:t>
            </w:r>
          </w:p>
        </w:tc>
        <w:tc>
          <w:tcPr>
            <w:tcW w:w="996" w:type="dxa"/>
            <w:tcBorders>
              <w:top w:val="nil"/>
              <w:left w:val="nil"/>
              <w:bottom w:val="single" w:color="000000" w:sz="8"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2045" w:type="dxa"/>
            <w:tcBorders>
              <w:top w:val="nil"/>
              <w:left w:val="nil"/>
              <w:bottom w:val="single" w:color="000000" w:sz="8"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冬枣</w:t>
            </w:r>
          </w:p>
        </w:tc>
        <w:tc>
          <w:tcPr>
            <w:tcW w:w="792" w:type="dxa"/>
            <w:tcBorders>
              <w:top w:val="nil"/>
              <w:left w:val="nil"/>
              <w:bottom w:val="single" w:color="000000" w:sz="8"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2126" w:type="dxa"/>
            <w:tcBorders>
              <w:top w:val="nil"/>
              <w:left w:val="nil"/>
              <w:bottom w:val="single" w:color="000000" w:sz="8"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86" w:type="dxa"/>
            <w:gridSpan w:val="6"/>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食材明细表</w:t>
            </w:r>
            <w:r>
              <w:rPr>
                <w:rFonts w:hint="eastAsia" w:ascii="宋体" w:hAnsi="宋体" w:eastAsia="宋体" w:cs="宋体"/>
                <w:color w:val="auto"/>
                <w:sz w:val="21"/>
                <w:szCs w:val="21"/>
                <w:highlight w:val="none"/>
                <w:lang w:eastAsia="zh-CN"/>
              </w:rPr>
              <w:t>七</w:t>
            </w:r>
            <w:r>
              <w:rPr>
                <w:rFonts w:hint="eastAsia" w:ascii="宋体" w:hAnsi="宋体" w:eastAsia="宋体" w:cs="宋体"/>
                <w:color w:val="auto"/>
                <w:sz w:val="21"/>
                <w:szCs w:val="21"/>
                <w:highlight w:val="none"/>
              </w:rPr>
              <w:t>（早餐、点心类、奶制品类）</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950" w:type="dxa"/>
            <w:tcBorders>
              <w:top w:val="single" w:color="000000" w:sz="4" w:space="0"/>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996" w:type="dxa"/>
            <w:tcBorders>
              <w:top w:val="single" w:color="000000" w:sz="4" w:space="0"/>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045" w:type="dxa"/>
            <w:tcBorders>
              <w:top w:val="single" w:color="000000" w:sz="4" w:space="0"/>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792" w:type="dxa"/>
            <w:tcBorders>
              <w:top w:val="single" w:color="000000" w:sz="4" w:space="0"/>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126" w:type="dxa"/>
            <w:tcBorders>
              <w:top w:val="single" w:color="000000" w:sz="4" w:space="0"/>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纯牛奶</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西点、面包</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馒头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酸奶</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蛋糕</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炼奶</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马蹄糕</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汤圆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面条</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小米糕</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云吞</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河粉</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萝卜糕</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虾饺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米粉</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叉烧包</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肠粉</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肉包</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油条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濑粉</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菜包</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麻圆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8"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950" w:type="dxa"/>
            <w:tcBorders>
              <w:top w:val="nil"/>
              <w:left w:val="nil"/>
              <w:bottom w:val="single" w:color="000000" w:sz="8"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红薯粉</w:t>
            </w:r>
          </w:p>
        </w:tc>
        <w:tc>
          <w:tcPr>
            <w:tcW w:w="996" w:type="dxa"/>
            <w:tcBorders>
              <w:top w:val="nil"/>
              <w:left w:val="nil"/>
              <w:bottom w:val="single" w:color="000000" w:sz="8"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2045" w:type="dxa"/>
            <w:tcBorders>
              <w:top w:val="nil"/>
              <w:left w:val="nil"/>
              <w:bottom w:val="single" w:color="000000" w:sz="8"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杂粮包</w:t>
            </w:r>
          </w:p>
        </w:tc>
        <w:tc>
          <w:tcPr>
            <w:tcW w:w="792" w:type="dxa"/>
            <w:tcBorders>
              <w:top w:val="nil"/>
              <w:left w:val="nil"/>
              <w:bottom w:val="single" w:color="000000" w:sz="8"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w:t>
            </w:r>
          </w:p>
        </w:tc>
        <w:tc>
          <w:tcPr>
            <w:tcW w:w="2126" w:type="dxa"/>
            <w:tcBorders>
              <w:top w:val="nil"/>
              <w:left w:val="nil"/>
              <w:bottom w:val="single" w:color="000000" w:sz="8"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奶酪棒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86" w:type="dxa"/>
            <w:gridSpan w:val="6"/>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食材明细表</w:t>
            </w:r>
            <w:r>
              <w:rPr>
                <w:rFonts w:hint="eastAsia" w:ascii="宋体" w:hAnsi="宋体" w:eastAsia="宋体" w:cs="宋体"/>
                <w:color w:val="auto"/>
                <w:sz w:val="21"/>
                <w:szCs w:val="21"/>
                <w:highlight w:val="none"/>
                <w:lang w:eastAsia="zh-CN"/>
              </w:rPr>
              <w:t>八</w:t>
            </w:r>
            <w:r>
              <w:rPr>
                <w:rFonts w:hint="eastAsia" w:ascii="宋体" w:hAnsi="宋体" w:eastAsia="宋体" w:cs="宋体"/>
                <w:color w:val="auto"/>
                <w:sz w:val="21"/>
                <w:szCs w:val="21"/>
                <w:highlight w:val="none"/>
              </w:rPr>
              <w:t>（干货类含粮油、调味调料等）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950" w:type="dxa"/>
            <w:tcBorders>
              <w:top w:val="single" w:color="000000" w:sz="4" w:space="0"/>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996" w:type="dxa"/>
            <w:tcBorders>
              <w:top w:val="single" w:color="000000" w:sz="4" w:space="0"/>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045" w:type="dxa"/>
            <w:tcBorders>
              <w:top w:val="single" w:color="000000" w:sz="4" w:space="0"/>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792" w:type="dxa"/>
            <w:tcBorders>
              <w:top w:val="single" w:color="000000" w:sz="4" w:space="0"/>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126" w:type="dxa"/>
            <w:tcBorders>
              <w:top w:val="single" w:color="000000" w:sz="4" w:space="0"/>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大米</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生粉</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豆豉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黑米</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腐乳</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草果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红米</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番茄汁</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陈皮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小米</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烧烤汁</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鸡骨草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薏米</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黑椒汁</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67</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五指毛桃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黄豆</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椰浆</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68</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剑花</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扁豆</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咖喱粉</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无花果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赤小豆</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五香粉</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红枣</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绿豆</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炸粉</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蜜枣</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西米</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玉米生粉</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桂圆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面粉</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厨邦鸡粉</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枸杞</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花生油</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花雕酒</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无花果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调和油</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干酵母</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莲子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辣椒油</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泡打粉</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腰果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花椒油</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奥尔良腌料</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77</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芝麻</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芝麻油</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榄角</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78</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无皮花生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料酒</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话梅</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干淮山</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花椒</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小茴香</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菜干</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辣椒</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十三香</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笋干</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胡椒</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八角</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大花菇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酱油</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巴戟</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干冬菇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豆瓣酱</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干荷叶</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干豆角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叉烧酱</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香叶</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干花菇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黄豆酱</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桂皮</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86</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干金针菜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食盐</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党参</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87</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无沙紫菜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醋</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丁香</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干百合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冰糖</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豆蔻</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89</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雪耳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片糖.</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59</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杜仲</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砂糖</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甘草</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橄榄菜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950"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鱼干</w:t>
            </w:r>
          </w:p>
        </w:tc>
        <w:tc>
          <w:tcPr>
            <w:tcW w:w="996"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2045"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虾米</w:t>
            </w:r>
          </w:p>
        </w:tc>
        <w:tc>
          <w:tcPr>
            <w:tcW w:w="792" w:type="dxa"/>
            <w:tcBorders>
              <w:top w:val="nil"/>
              <w:left w:val="nil"/>
              <w:bottom w:val="single" w:color="000000" w:sz="4"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w:t>
            </w:r>
          </w:p>
        </w:tc>
        <w:tc>
          <w:tcPr>
            <w:tcW w:w="2126" w:type="dxa"/>
            <w:tcBorders>
              <w:top w:val="nil"/>
              <w:left w:val="nil"/>
              <w:bottom w:val="single" w:color="000000" w:sz="4"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腊肉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7" w:type="dxa"/>
            <w:tcBorders>
              <w:top w:val="nil"/>
              <w:left w:val="single" w:color="000000" w:sz="8" w:space="0"/>
              <w:bottom w:val="single" w:color="000000" w:sz="8"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950" w:type="dxa"/>
            <w:tcBorders>
              <w:top w:val="nil"/>
              <w:left w:val="nil"/>
              <w:bottom w:val="single" w:color="000000" w:sz="8"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咸鱼</w:t>
            </w:r>
          </w:p>
        </w:tc>
        <w:tc>
          <w:tcPr>
            <w:tcW w:w="996" w:type="dxa"/>
            <w:tcBorders>
              <w:top w:val="nil"/>
              <w:left w:val="nil"/>
              <w:bottom w:val="single" w:color="000000" w:sz="8"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2045" w:type="dxa"/>
            <w:tcBorders>
              <w:top w:val="nil"/>
              <w:left w:val="nil"/>
              <w:bottom w:val="single" w:color="000000" w:sz="8"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淡菜</w:t>
            </w:r>
          </w:p>
        </w:tc>
        <w:tc>
          <w:tcPr>
            <w:tcW w:w="792" w:type="dxa"/>
            <w:tcBorders>
              <w:top w:val="nil"/>
              <w:left w:val="nil"/>
              <w:bottom w:val="single" w:color="000000" w:sz="8" w:space="0"/>
              <w:right w:val="single" w:color="000000"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w:t>
            </w:r>
          </w:p>
        </w:tc>
        <w:tc>
          <w:tcPr>
            <w:tcW w:w="2126" w:type="dxa"/>
            <w:tcBorders>
              <w:top w:val="nil"/>
              <w:left w:val="nil"/>
              <w:bottom w:val="single" w:color="000000" w:sz="8" w:space="0"/>
              <w:right w:val="single" w:color="000000" w:sz="8" w:space="0"/>
            </w:tcBorders>
            <w:vAlign w:val="top"/>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腊肠</w:t>
            </w:r>
          </w:p>
        </w:tc>
      </w:tr>
    </w:tbl>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p>
      <w:pPr>
        <w:shd w:val="clear"/>
        <w:rPr>
          <w:rFonts w:hint="eastAsia" w:ascii="宋体" w:hAnsi="宋体" w:eastAsia="宋体" w:cs="宋体"/>
          <w:color w:val="auto"/>
          <w:sz w:val="21"/>
          <w:szCs w:val="21"/>
          <w:highlight w:val="none"/>
        </w:rPr>
      </w:pPr>
    </w:p>
    <w:p>
      <w:pPr>
        <w:shd w:val="clear"/>
        <w:rPr>
          <w:rFonts w:hint="eastAsia" w:ascii="宋体" w:hAnsi="宋体" w:eastAsia="宋体" w:cs="宋体"/>
          <w:color w:val="auto"/>
          <w:sz w:val="21"/>
          <w:szCs w:val="21"/>
          <w:highlight w:val="none"/>
        </w:rPr>
      </w:pPr>
    </w:p>
    <w:p>
      <w:pPr>
        <w:shd w:val="clear"/>
        <w:rPr>
          <w:rFonts w:hint="eastAsia" w:ascii="宋体" w:hAnsi="宋体" w:eastAsia="宋体" w:cs="宋体"/>
          <w:color w:val="auto"/>
          <w:sz w:val="21"/>
          <w:szCs w:val="21"/>
          <w:highlight w:val="none"/>
        </w:rPr>
      </w:pPr>
    </w:p>
    <w:p>
      <w:pPr>
        <w:shd w:val="clear"/>
        <w:rPr>
          <w:rFonts w:hint="eastAsia" w:ascii="宋体" w:hAnsi="宋体" w:eastAsia="宋体" w:cs="宋体"/>
          <w:color w:val="auto"/>
          <w:sz w:val="21"/>
          <w:szCs w:val="21"/>
          <w:highlight w:val="none"/>
        </w:rPr>
      </w:pPr>
    </w:p>
    <w:p>
      <w:pPr>
        <w:shd w:val="clear"/>
        <w:rPr>
          <w:rFonts w:hint="eastAsia" w:ascii="宋体" w:hAnsi="宋体" w:eastAsia="宋体" w:cs="宋体"/>
          <w:color w:val="auto"/>
          <w:sz w:val="21"/>
          <w:szCs w:val="21"/>
          <w:highlight w:val="none"/>
        </w:rPr>
      </w:pPr>
    </w:p>
    <w:p>
      <w:pPr>
        <w:shd w:val="clear"/>
        <w:rPr>
          <w:rFonts w:hint="eastAsia" w:ascii="宋体" w:hAnsi="宋体" w:eastAsia="宋体" w:cs="宋体"/>
          <w:color w:val="auto"/>
          <w:sz w:val="21"/>
          <w:szCs w:val="21"/>
          <w:highlight w:val="none"/>
        </w:rPr>
      </w:pPr>
    </w:p>
    <w:p>
      <w:pPr>
        <w:shd w:val="clear"/>
        <w:rPr>
          <w:rFonts w:hint="eastAsia" w:ascii="宋体" w:hAnsi="宋体" w:eastAsia="宋体" w:cs="宋体"/>
          <w:color w:val="auto"/>
          <w:sz w:val="21"/>
          <w:szCs w:val="21"/>
          <w:highlight w:val="none"/>
        </w:rPr>
      </w:pPr>
    </w:p>
    <w:p>
      <w:pPr>
        <w:shd w:val="clear"/>
        <w:rPr>
          <w:rFonts w:hint="eastAsia" w:ascii="宋体" w:hAnsi="宋体" w:eastAsia="宋体" w:cs="宋体"/>
          <w:color w:val="auto"/>
          <w:sz w:val="21"/>
          <w:szCs w:val="21"/>
          <w:highlight w:val="none"/>
        </w:rPr>
      </w:pPr>
    </w:p>
    <w:p>
      <w:pPr>
        <w:shd w:val="clear"/>
        <w:rPr>
          <w:rFonts w:hint="eastAsia" w:ascii="宋体" w:hAnsi="宋体" w:eastAsia="宋体" w:cs="宋体"/>
          <w:color w:val="auto"/>
          <w:sz w:val="21"/>
          <w:szCs w:val="21"/>
          <w:highlight w:val="none"/>
        </w:rPr>
      </w:pPr>
    </w:p>
    <w:p>
      <w:pPr>
        <w:shd w:val="clear"/>
        <w:rPr>
          <w:rFonts w:hint="eastAsia" w:ascii="宋体" w:hAnsi="宋体" w:eastAsia="宋体" w:cs="宋体"/>
          <w:color w:val="auto"/>
          <w:sz w:val="21"/>
          <w:szCs w:val="21"/>
          <w:highlight w:val="none"/>
        </w:rPr>
      </w:pPr>
    </w:p>
    <w:p>
      <w:pPr>
        <w:shd w:val="clear"/>
        <w:rPr>
          <w:rFonts w:hint="eastAsia" w:ascii="宋体" w:hAnsi="宋体" w:eastAsia="宋体" w:cs="宋体"/>
          <w:color w:val="auto"/>
          <w:sz w:val="21"/>
          <w:szCs w:val="21"/>
          <w:highlight w:val="none"/>
        </w:rPr>
      </w:pPr>
    </w:p>
    <w:p>
      <w:pPr>
        <w:shd w:val="clear"/>
        <w:rPr>
          <w:rFonts w:hint="eastAsia" w:ascii="宋体" w:hAnsi="宋体" w:eastAsia="宋体" w:cs="宋体"/>
          <w:color w:val="auto"/>
          <w:sz w:val="21"/>
          <w:szCs w:val="21"/>
          <w:highlight w:val="none"/>
        </w:rPr>
      </w:pPr>
    </w:p>
    <w:p>
      <w:pPr>
        <w:shd w:val="clear"/>
        <w:rPr>
          <w:rFonts w:hint="eastAsia" w:ascii="宋体" w:hAnsi="宋体" w:eastAsia="宋体" w:cs="宋体"/>
          <w:color w:val="auto"/>
          <w:sz w:val="21"/>
          <w:szCs w:val="21"/>
          <w:highlight w:val="none"/>
        </w:rPr>
      </w:pPr>
    </w:p>
    <w:p>
      <w:pPr>
        <w:shd w:val="clear"/>
        <w:rPr>
          <w:rFonts w:hint="eastAsia" w:ascii="宋体" w:hAnsi="宋体" w:eastAsia="宋体" w:cs="宋体"/>
          <w:color w:val="auto"/>
          <w:sz w:val="21"/>
          <w:szCs w:val="21"/>
          <w:highlight w:val="none"/>
        </w:rPr>
      </w:pPr>
    </w:p>
    <w:p>
      <w:pPr>
        <w:shd w:val="clear"/>
        <w:rPr>
          <w:rFonts w:hint="eastAsia" w:ascii="宋体" w:hAnsi="宋体" w:eastAsia="宋体" w:cs="宋体"/>
          <w:color w:val="auto"/>
          <w:sz w:val="21"/>
          <w:szCs w:val="21"/>
          <w:highlight w:val="none"/>
        </w:rPr>
      </w:pPr>
    </w:p>
    <w:p>
      <w:pPr>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采购包1（</w:t>
      </w:r>
      <w:r>
        <w:rPr>
          <w:rFonts w:hint="eastAsia" w:ascii="宋体" w:hAnsi="宋体" w:eastAsia="宋体" w:cs="宋体"/>
          <w:color w:val="auto"/>
          <w:sz w:val="21"/>
          <w:szCs w:val="21"/>
          <w:highlight w:val="none"/>
          <w:lang w:eastAsia="zh-CN"/>
        </w:rPr>
        <w:t>中山市三乡镇中心幼儿园食堂服务项目</w:t>
      </w:r>
      <w:r>
        <w:rPr>
          <w:rFonts w:hint="eastAsia" w:ascii="宋体" w:hAnsi="宋体" w:eastAsia="宋体" w:cs="宋体"/>
          <w:color w:val="auto"/>
          <w:sz w:val="21"/>
          <w:szCs w:val="21"/>
          <w:highlight w:val="none"/>
        </w:rPr>
        <w:t>）</w:t>
      </w:r>
    </w:p>
    <w:p>
      <w:pPr>
        <w:shd w:val="clea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1.主要商务要求</w:t>
      </w:r>
    </w:p>
    <w:tbl>
      <w:tblPr>
        <w:tblStyle w:val="7"/>
        <w:tblW w:w="0" w:type="auto"/>
        <w:tblInd w:w="-68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40"/>
        <w:gridCol w:w="75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40"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标的提供的时间</w:t>
            </w:r>
          </w:p>
        </w:tc>
        <w:tc>
          <w:tcPr>
            <w:tcW w:w="7550" w:type="dxa"/>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自合同签订之日起满1年或费用总额达到本项目采购预算上限金额</w:t>
            </w:r>
            <w:r>
              <w:rPr>
                <w:rFonts w:hint="eastAsia" w:ascii="宋体" w:hAnsi="宋体" w:eastAsia="宋体" w:cs="宋体"/>
                <w:color w:val="auto"/>
                <w:sz w:val="21"/>
                <w:szCs w:val="21"/>
                <w:highlight w:val="none"/>
                <w:lang w:eastAsia="zh-CN"/>
              </w:rPr>
              <w:t>，按先达到的为准，本合同随之终止</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签订合同后，每天按采购人的时间要求（如有特殊要求的按特殊要求时间）将货物送至采购人指定地点，取货次数不定。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440" w:type="dxa"/>
            <w:shd w:val="clear" w:color="auto" w:fill="FFFFFF" w:themeFill="background1"/>
            <w:vAlign w:val="center"/>
          </w:tcPr>
          <w:p>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标的提供的地点</w:t>
            </w:r>
          </w:p>
        </w:tc>
        <w:tc>
          <w:tcPr>
            <w:tcW w:w="7550" w:type="dxa"/>
            <w:shd w:val="clear" w:color="auto" w:fill="FFFFFF" w:themeFill="background1"/>
            <w:vAlign w:val="center"/>
          </w:tcPr>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kern w:val="0"/>
                <w:sz w:val="21"/>
                <w:szCs w:val="21"/>
                <w:highlight w:val="none"/>
                <w:shd w:val="clear" w:color="auto" w:fill="FFFFFF"/>
                <w:lang w:val="en-US" w:eastAsia="zh-CN" w:bidi="ar-SA"/>
              </w:rPr>
              <w:t xml:space="preserve">采购人指定地点。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74" w:hRule="atLeast"/>
        </w:trPr>
        <w:tc>
          <w:tcPr>
            <w:tcW w:w="1440" w:type="dxa"/>
            <w:shd w:val="clear" w:color="auto" w:fill="FFFFFF" w:themeFill="background1"/>
            <w:vAlign w:val="center"/>
          </w:tcPr>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7550" w:type="dxa"/>
            <w:shd w:val="clear" w:color="auto" w:fill="FFFFFF" w:themeFill="background1"/>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1期：支付比例100%，每月结算一次，每个月的最后日历日作为</w:t>
            </w:r>
            <w:r>
              <w:rPr>
                <w:rFonts w:hint="eastAsia" w:ascii="宋体" w:hAnsi="宋体" w:eastAsia="宋体" w:cs="宋体"/>
                <w:color w:val="auto"/>
                <w:sz w:val="21"/>
                <w:szCs w:val="21"/>
                <w:highlight w:val="none"/>
                <w:lang w:val="en-US" w:eastAsia="zh-CN"/>
              </w:rPr>
              <w:t>当月</w:t>
            </w:r>
            <w:r>
              <w:rPr>
                <w:rFonts w:hint="eastAsia" w:ascii="宋体" w:hAnsi="宋体" w:eastAsia="宋体" w:cs="宋体"/>
                <w:color w:val="auto"/>
                <w:sz w:val="21"/>
                <w:szCs w:val="21"/>
                <w:highlight w:val="none"/>
              </w:rPr>
              <w:t>结算日，按实际供货量结算，</w:t>
            </w:r>
            <w:r>
              <w:rPr>
                <w:rFonts w:hint="eastAsia" w:ascii="宋体" w:hAnsi="宋体" w:eastAsia="宋体" w:cs="宋体"/>
                <w:color w:val="auto"/>
                <w:sz w:val="21"/>
                <w:szCs w:val="21"/>
                <w:highlight w:val="none"/>
                <w:lang w:val="en-US" w:eastAsia="zh-CN"/>
              </w:rPr>
              <w:t>按季度进行费用支付。</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供应商向采购人提交经采购人确认的的收货单和等额发票后，经采购人确认后15天内支付该笔货款。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40"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验收要求</w:t>
            </w:r>
          </w:p>
        </w:tc>
        <w:tc>
          <w:tcPr>
            <w:tcW w:w="7550" w:type="dxa"/>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color w:val="auto"/>
                <w:highlight w:val="none"/>
              </w:rPr>
              <w:t>1期：</w:t>
            </w:r>
            <w:r>
              <w:rPr>
                <w:rFonts w:hint="eastAsia" w:ascii="宋体" w:hAnsi="宋体" w:eastAsia="宋体" w:cs="宋体"/>
                <w:color w:val="auto"/>
                <w:sz w:val="21"/>
                <w:szCs w:val="21"/>
                <w:highlight w:val="none"/>
              </w:rPr>
              <w:t>采购项目产品安装、测试及验收要求：</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（一）定性包装食物的验收</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1.验包装上内容是否与检验报告内容相符；</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2.验生产日期、保质期，如果已超过保质期的决不能收，临期产品也不应收；（食品保质期为一年以上的，期满之日前</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天为临期；保质期为半年以上不足一年的，期满之日前二十天为临期；保质期九十天以上不足半年的，期满之日前十五天为临期）；</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3.验包装是否有厂名、厂址；</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4.验食物外观：有无破损、污损、变形、杂物、霉变等；</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5.嗅气味，是否有异味；</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6.手感，是否有异样。</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（二）非定性包装食物的验收</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1.看：是否有腐烂、霉变的食物；</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2.闻：是否有异味；</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3.手感受有无异样；</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4.蔬菜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肉类、水产品等</w:t>
            </w:r>
            <w:r>
              <w:rPr>
                <w:rFonts w:hint="eastAsia" w:ascii="宋体" w:hAnsi="宋体" w:eastAsia="宋体" w:cs="宋体"/>
                <w:color w:val="auto"/>
                <w:sz w:val="21"/>
                <w:szCs w:val="21"/>
                <w:highlight w:val="none"/>
              </w:rPr>
              <w:t>是否新鲜。</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 xml:space="preserve">）产品质量基本检查： 1.食品应清洁，并符合企业相关验收标准；食品到达目的地时外包装完整，无损伤、腐烂现象，无寄生虫或已受虫害现象；对温度有要求的食品应确定食品的温度与包装上指示温度一致，冷冻食品没有曾经解冻痕迹或软化现象，包装呈干爽状态。 2.对食品检查如下：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采购的食品须符合食品卫生要求及国家有关标准，如无标准，按行业规范。采购生产、经营证明文件齐备，明确食品来源，</w:t>
            </w:r>
            <w:r>
              <w:rPr>
                <w:rFonts w:hint="eastAsia" w:ascii="宋体" w:hAnsi="宋体" w:eastAsia="宋体" w:cs="宋体"/>
                <w:color w:val="auto"/>
                <w:sz w:val="21"/>
                <w:szCs w:val="21"/>
                <w:highlight w:val="none"/>
                <w:lang w:val="en-US" w:eastAsia="zh-CN"/>
              </w:rPr>
              <w:t>并具有相关检验合格许可的文件，成交供应商应主动提供加盖供货商公章（或者签字） 的复印件或其他凭证给采购人。</w:t>
            </w:r>
            <w:r>
              <w:rPr>
                <w:rFonts w:hint="eastAsia" w:ascii="宋体" w:hAnsi="宋体" w:eastAsia="宋体" w:cs="宋体"/>
                <w:color w:val="auto"/>
                <w:sz w:val="21"/>
                <w:szCs w:val="21"/>
                <w:highlight w:val="none"/>
              </w:rPr>
              <w:t xml:space="preserve">严禁采购有害、有毒、腐烂变质、酸败、霉变、生虫、污垢不洁、混有异物或其他感官性状异常的食品。禁止采购超过保质期限的食品。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食品包装须符合国家规范。采购的食品不得存放在有害、有毒的容器内。食品包装上须使用原产地标识，应注明：制造商名称和厂址、食品名称和重（容）量、生产日期和保质期限以及规格和SC认证等。产品必须为近期出厂，剩余保质期在总保质期一半以上。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对不符合采购要求的食品由验收人员提出清退，退货前应实行留板备案，如双方对质量争议可送国家质监部门检测。对缺斤短两（或含水量超标）的应按实际重量扣减。</w:t>
            </w:r>
          </w:p>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）送货及验收方式： 1.检验流程： 一是要作好卸货前的检查。验收人员卸货前应对场地和验收设备做好准备，并对商品的外观质量进行初步了解。二是应采取当场验收的方式，验收人须认真检验食品的质量要求，按索证→过磅→入库的程序完成验收；三是须进行抽查验收，抽查样本数视实际情况而定，一般不超过10%。 2.验收工作人员应比较相关文件，以确保食品品种符合要求。如确定有所差异，应即刻通知送货人员。如发现食品有损坏的情况，应在相关单据上记录所有损坏情况。建议对货物损坏情况进行拍照并存档。对于食品验收的全部信息数据，采购人的验收人员应和成交</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一起确认，并保留双方签字单据。 3.退（补）货流程：对不符合采购要求的食品由验收人员提出清退，退货前应实行留板备案，如双方对质量争议可送国家质监部门检测。对缺斤短两（或含水量超标）的应按实际重量扣减。出现退（补）货情况，应及时报告。在退货过程中，对有碍公共卫生安全的食品，应按国家有关规定处理或进行协议销毁，而不是退货给供应商。 4.验收记录：</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应在送货前提前通知采购人送货时间，以便做好交收工作。如</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未能按时交货的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采购人有权自行采购，并由</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 xml:space="preserve">承担因此产生的一切损失和费用（包括直接经济损失和间接经济损失）。 </w:t>
            </w:r>
            <w:r>
              <w:rPr>
                <w:rFonts w:hint="eastAsia" w:ascii="宋体" w:hAnsi="宋体" w:eastAsia="宋体" w:cs="宋体"/>
                <w:color w:val="auto"/>
                <w:sz w:val="21"/>
                <w:szCs w:val="21"/>
                <w:highlight w:val="none"/>
                <w:lang w:val="en-US" w:eastAsia="zh-CN"/>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40"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7550" w:type="dxa"/>
          </w:tcPr>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40"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7550" w:type="dxa"/>
          </w:tcPr>
          <w:p>
            <w:pPr>
              <w:keepNext w:val="0"/>
              <w:keepLines w:val="0"/>
              <w:pageBreakBefore w:val="0"/>
              <w:widowControl w:val="0"/>
              <w:numPr>
                <w:ilvl w:val="0"/>
                <w:numId w:val="2"/>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报价要求:</w:t>
            </w:r>
          </w:p>
          <w:p>
            <w:pPr>
              <w:keepNext w:val="0"/>
              <w:keepLines w:val="0"/>
              <w:pageBreakBefore w:val="0"/>
              <w:widowControl w:val="0"/>
              <w:numPr>
                <w:ilvl w:val="0"/>
                <w:numId w:val="3"/>
              </w:numPr>
              <w:shd w:val="clea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项目采用折扣率报价。投标人应综合考虑经济增长、物价上涨、自身成本等因素，同时充分考虑食材配送“每天一次或多次”所产生的费用，确定报价优惠幅度。投标人折扣率报价≤100%，报价幅度应在不大于100%和不小于0%，且不能为负数，超出此报价幅度的报价视为无效报价，作无效投标处理。 </w:t>
            </w:r>
          </w:p>
          <w:p>
            <w:pPr>
              <w:keepNext w:val="0"/>
              <w:keepLines w:val="0"/>
              <w:pageBreakBefore w:val="0"/>
              <w:widowControl w:val="0"/>
              <w:numPr>
                <w:ilvl w:val="0"/>
                <w:numId w:val="3"/>
              </w:numPr>
              <w:shd w:val="clea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折扣率定义：以最新食品市场价单价结合投标人对物价水平的预期，综合考虑本次采购所有物品食品的物价变动而作出的报价</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所报的折扣率将作为采购人在采购期间购买货物的款项计算依据。举例：采购人需要采购大米500斤，根据最新市场价（或物价局定价）的价格，以3.7元/斤为例，若</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折扣率为：90%，则采购人实际支付给</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的款项计算如下：500斤*3.7元/斤*90%=1665元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投标报价包</w:t>
            </w:r>
            <w:r>
              <w:rPr>
                <w:rFonts w:hint="eastAsia" w:ascii="宋体" w:hAnsi="宋体" w:eastAsia="宋体" w:cs="宋体"/>
                <w:color w:val="auto"/>
                <w:sz w:val="21"/>
                <w:szCs w:val="21"/>
                <w:highlight w:val="none"/>
                <w:lang w:eastAsia="zh-CN"/>
              </w:rPr>
              <w:t>括</w:t>
            </w:r>
            <w:r>
              <w:rPr>
                <w:rFonts w:hint="eastAsia" w:ascii="宋体" w:hAnsi="宋体" w:eastAsia="宋体" w:cs="宋体"/>
                <w:color w:val="auto"/>
                <w:sz w:val="21"/>
                <w:szCs w:val="21"/>
                <w:highlight w:val="none"/>
              </w:rPr>
              <w:t>食材的购置、检验、加工、分拣、包装、仓储、运输、装</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卸、堆放、保险、损耗、退换、售后服务、人员费用、管理费和全额税费等，以及合同实施过程中的应预见和不可预见的</w:t>
            </w:r>
            <w:r>
              <w:rPr>
                <w:rFonts w:hint="eastAsia" w:ascii="宋体" w:hAnsi="宋体" w:eastAsia="宋体" w:cs="宋体"/>
                <w:color w:val="auto"/>
                <w:sz w:val="21"/>
                <w:szCs w:val="21"/>
                <w:highlight w:val="none"/>
                <w:lang w:eastAsia="zh-CN"/>
              </w:rPr>
              <w:t>所有</w:t>
            </w:r>
            <w:r>
              <w:rPr>
                <w:rFonts w:hint="eastAsia" w:ascii="宋体" w:hAnsi="宋体" w:eastAsia="宋体" w:cs="宋体"/>
                <w:color w:val="auto"/>
                <w:sz w:val="21"/>
                <w:szCs w:val="21"/>
                <w:highlight w:val="none"/>
              </w:rPr>
              <w:t>费用。</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中标后不能因为配送次数、开具发票等问题再向采购人申请款项。</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食材供货基准价定价周期</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食材供货基准价格定价周期为</w:t>
            </w:r>
            <w:r>
              <w:rPr>
                <w:rFonts w:hint="eastAsia" w:ascii="宋体" w:hAnsi="宋体" w:eastAsia="宋体" w:cs="宋体"/>
                <w:color w:val="auto"/>
                <w:sz w:val="21"/>
                <w:szCs w:val="21"/>
                <w:highlight w:val="none"/>
                <w:lang w:val="en-US" w:eastAsia="zh-CN"/>
              </w:rPr>
              <w:t>半</w:t>
            </w:r>
            <w:r>
              <w:rPr>
                <w:rFonts w:hint="eastAsia" w:ascii="宋体" w:hAnsi="宋体" w:eastAsia="宋体" w:cs="宋体"/>
                <w:color w:val="auto"/>
                <w:sz w:val="21"/>
                <w:szCs w:val="21"/>
                <w:highlight w:val="none"/>
              </w:rPr>
              <w:t>个月，例如：</w:t>
            </w:r>
            <w:r>
              <w:rPr>
                <w:rFonts w:hint="eastAsia" w:ascii="宋体" w:hAnsi="宋体" w:eastAsia="宋体" w:cs="宋体"/>
                <w:color w:val="auto"/>
                <w:sz w:val="21"/>
                <w:szCs w:val="21"/>
                <w:highlight w:val="none"/>
                <w:lang w:val="en-US" w:eastAsia="zh-CN"/>
              </w:rPr>
              <w:t>每</w:t>
            </w:r>
            <w:r>
              <w:rPr>
                <w:rFonts w:hint="eastAsia" w:ascii="宋体" w:hAnsi="宋体" w:eastAsia="宋体" w:cs="宋体"/>
                <w:color w:val="auto"/>
                <w:sz w:val="21"/>
                <w:szCs w:val="21"/>
                <w:highlight w:val="none"/>
              </w:rPr>
              <w:t>月1日</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日为第一个定价周期，</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当月最后一天</w:t>
            </w:r>
            <w:r>
              <w:rPr>
                <w:rFonts w:hint="eastAsia" w:ascii="宋体" w:hAnsi="宋体" w:eastAsia="宋体" w:cs="宋体"/>
                <w:color w:val="auto"/>
                <w:sz w:val="21"/>
                <w:szCs w:val="21"/>
                <w:highlight w:val="none"/>
              </w:rPr>
              <w:t>为第二个定价周期，以此类推。食材供货基准价格经采购人确认后，</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在定价周期内无故不得进行任何变动。</w:t>
            </w:r>
            <w:r>
              <w:rPr>
                <w:rFonts w:hint="eastAsia" w:ascii="宋体" w:hAnsi="宋体" w:eastAsia="宋体" w:cs="宋体"/>
                <w:color w:val="auto"/>
                <w:highlight w:val="none"/>
                <w:lang w:val="en-US" w:eastAsia="zh-CN"/>
              </w:rPr>
              <w:t>每个定价周期内供应商提供的报价如同一食材价格和上一周期的价格有变动，需要标注好上升或下调的情况报采购人。</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食材供货基准价确定方法：以中山市</w:t>
            </w:r>
            <w:r>
              <w:rPr>
                <w:rFonts w:hint="eastAsia" w:ascii="宋体" w:hAnsi="宋体" w:eastAsia="宋体" w:cs="宋体"/>
                <w:color w:val="auto"/>
                <w:sz w:val="21"/>
                <w:szCs w:val="21"/>
                <w:highlight w:val="none"/>
                <w:lang w:eastAsia="zh-CN"/>
              </w:rPr>
              <w:t>三乡</w:t>
            </w:r>
            <w:r>
              <w:rPr>
                <w:rFonts w:hint="eastAsia" w:ascii="宋体" w:hAnsi="宋体" w:eastAsia="宋体" w:cs="宋体"/>
                <w:color w:val="auto"/>
                <w:sz w:val="21"/>
                <w:szCs w:val="21"/>
                <w:highlight w:val="none"/>
              </w:rPr>
              <w:t>镇周边大型肉菜市场和商超等同</w:t>
            </w:r>
            <w:r>
              <w:rPr>
                <w:rFonts w:hint="eastAsia" w:ascii="宋体" w:hAnsi="宋体" w:eastAsia="宋体" w:cs="宋体"/>
                <w:color w:val="auto"/>
                <w:sz w:val="21"/>
                <w:szCs w:val="21"/>
                <w:highlight w:val="none"/>
                <w:lang w:val="en-US" w:eastAsia="zh-CN"/>
              </w:rPr>
              <w:t>类</w:t>
            </w:r>
            <w:r>
              <w:rPr>
                <w:rFonts w:hint="eastAsia" w:ascii="宋体" w:hAnsi="宋体" w:eastAsia="宋体" w:cs="宋体"/>
                <w:color w:val="auto"/>
                <w:sz w:val="21"/>
                <w:szCs w:val="21"/>
                <w:highlight w:val="none"/>
              </w:rPr>
              <w:t>食品在同时期最近一</w:t>
            </w:r>
            <w:r>
              <w:rPr>
                <w:rFonts w:hint="eastAsia" w:ascii="宋体" w:hAnsi="宋体" w:eastAsia="宋体" w:cs="宋体"/>
                <w:color w:val="auto"/>
                <w:sz w:val="21"/>
                <w:szCs w:val="21"/>
                <w:highlight w:val="none"/>
                <w:lang w:eastAsia="zh-CN"/>
              </w:rPr>
              <w:t>个月</w:t>
            </w:r>
            <w:r>
              <w:rPr>
                <w:rFonts w:hint="eastAsia" w:ascii="宋体" w:hAnsi="宋体" w:eastAsia="宋体" w:cs="宋体"/>
                <w:color w:val="auto"/>
                <w:sz w:val="21"/>
                <w:szCs w:val="21"/>
                <w:highlight w:val="none"/>
              </w:rPr>
              <w:t>内的平均零售价格作为主要参考依据，如中山市</w:t>
            </w:r>
            <w:r>
              <w:rPr>
                <w:rFonts w:hint="eastAsia" w:ascii="宋体" w:hAnsi="宋体" w:eastAsia="宋体" w:cs="宋体"/>
                <w:color w:val="auto"/>
                <w:sz w:val="21"/>
                <w:szCs w:val="21"/>
                <w:highlight w:val="none"/>
                <w:lang w:eastAsia="zh-CN"/>
              </w:rPr>
              <w:t>三乡</w:t>
            </w:r>
            <w:r>
              <w:rPr>
                <w:rFonts w:hint="eastAsia" w:ascii="宋体" w:hAnsi="宋体" w:eastAsia="宋体" w:cs="宋体"/>
                <w:color w:val="auto"/>
                <w:sz w:val="21"/>
                <w:szCs w:val="21"/>
                <w:highlight w:val="none"/>
              </w:rPr>
              <w:t>镇周边大型肉菜市场和商超没有销售的食品（部分特定牌子的产品除外），</w:t>
            </w:r>
            <w:r>
              <w:rPr>
                <w:rFonts w:hint="eastAsia" w:ascii="宋体" w:hAnsi="宋体" w:eastAsia="宋体" w:cs="宋体"/>
                <w:color w:val="auto"/>
                <w:sz w:val="21"/>
                <w:szCs w:val="21"/>
                <w:highlight w:val="none"/>
                <w:lang w:val="en-US" w:eastAsia="zh-CN"/>
              </w:rPr>
              <w:t>由供需双方协商确定合理价格</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每个定价周期前一日</w:t>
            </w:r>
            <w:r>
              <w:rPr>
                <w:rFonts w:hint="eastAsia" w:ascii="宋体" w:hAnsi="宋体" w:eastAsia="宋体" w:cs="宋体"/>
                <w:color w:val="auto"/>
                <w:sz w:val="21"/>
                <w:szCs w:val="21"/>
                <w:highlight w:val="none"/>
              </w:rPr>
              <w:t>向采购人提供一次供货食品价目表（该食品价目表价格不得高于以上渠道的食品零售价格），经采购人确认后，该食品价目表的价格作为当月食材供货基准单价。供货食品价目表的货物价格在一个定价周期内价格不再调整。如采购人用餐另有需要，须从当月供货食品价目表以外采购食材的，按前款方式确定相应的食材单价。</w:t>
            </w:r>
          </w:p>
          <w:p>
            <w:pPr>
              <w:keepNext w:val="0"/>
              <w:keepLines w:val="0"/>
              <w:pageBreakBefore w:val="0"/>
              <w:widowControl w:val="0"/>
              <w:numPr>
                <w:ilvl w:val="0"/>
                <w:numId w:val="4"/>
              </w:numPr>
              <w:shd w:val="clear"/>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因食材种类品目众多，针对</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提供的报价，采购人可对全部食材走访核查，也可只抽取部分食材进行走访核查。对于没有进行市场走访核查的食材品种，经采购人确认后，按</w:t>
            </w:r>
            <w:r>
              <w:rPr>
                <w:rFonts w:hint="eastAsia" w:ascii="宋体" w:hAnsi="宋体" w:eastAsia="宋体" w:cs="宋体"/>
                <w:color w:val="auto"/>
                <w:sz w:val="21"/>
                <w:szCs w:val="21"/>
                <w:highlight w:val="none"/>
                <w:lang w:val="en-US" w:eastAsia="zh-CN"/>
              </w:rPr>
              <w:t>双方确认的</w:t>
            </w:r>
            <w:r>
              <w:rPr>
                <w:rFonts w:hint="eastAsia" w:ascii="宋体" w:hAnsi="宋体" w:eastAsia="宋体" w:cs="宋体"/>
                <w:color w:val="auto"/>
                <w:sz w:val="21"/>
                <w:szCs w:val="21"/>
                <w:highlight w:val="none"/>
              </w:rPr>
              <w:t>报价作为该食材的食材供货基准价格。</w:t>
            </w:r>
          </w:p>
          <w:p>
            <w:pPr>
              <w:keepNext w:val="0"/>
              <w:keepLines w:val="0"/>
              <w:pageBreakBefore w:val="0"/>
              <w:widowControl w:val="0"/>
              <w:numPr>
                <w:ilvl w:val="0"/>
                <w:numId w:val="4"/>
              </w:numPr>
              <w:shd w:val="clear"/>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lang w:val="en-US" w:eastAsia="zh-CN"/>
              </w:rPr>
              <w:t>及相关人员</w:t>
            </w:r>
            <w:r>
              <w:rPr>
                <w:rFonts w:hint="eastAsia" w:ascii="宋体" w:hAnsi="宋体" w:eastAsia="宋体" w:cs="宋体"/>
                <w:color w:val="auto"/>
                <w:sz w:val="21"/>
                <w:szCs w:val="21"/>
                <w:highlight w:val="none"/>
              </w:rPr>
              <w:t>有权随时抽查</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的供货食材入货清单并进行市场调查，</w:t>
            </w:r>
            <w:r>
              <w:rPr>
                <w:rFonts w:hint="eastAsia" w:ascii="宋体" w:hAnsi="宋体" w:eastAsia="宋体" w:cs="宋体"/>
                <w:color w:val="auto"/>
                <w:sz w:val="21"/>
                <w:szCs w:val="21"/>
                <w:highlight w:val="none"/>
                <w:lang w:val="en-US" w:eastAsia="zh-CN"/>
              </w:rPr>
              <w:t>如</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有虚报或隐瞒供货食材市场价格，或存在其他欺骗行为的，采购人有权解除合同并有权拒绝支付尚未支付的食材配送服务费用。</w:t>
            </w:r>
          </w:p>
        </w:tc>
      </w:tr>
    </w:tbl>
    <w:p>
      <w:pPr>
        <w:shd w:val="clea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2.技术标准与要求</w:t>
      </w:r>
    </w:p>
    <w:p>
      <w:pPr>
        <w:shd w:val="clear"/>
        <w:rPr>
          <w:rFonts w:hint="eastAsia" w:ascii="宋体" w:hAnsi="宋体" w:eastAsia="宋体" w:cs="宋体"/>
          <w:color w:val="auto"/>
          <w:sz w:val="21"/>
          <w:szCs w:val="21"/>
          <w:highlight w:val="none"/>
        </w:rPr>
      </w:pPr>
    </w:p>
    <w:tbl>
      <w:tblPr>
        <w:tblStyle w:val="7"/>
        <w:tblW w:w="0" w:type="auto"/>
        <w:tblInd w:w="-702"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39"/>
        <w:gridCol w:w="1084"/>
        <w:gridCol w:w="1306"/>
        <w:gridCol w:w="528"/>
        <w:gridCol w:w="680"/>
        <w:gridCol w:w="1667"/>
        <w:gridCol w:w="1500"/>
        <w:gridCol w:w="922"/>
        <w:gridCol w:w="72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084" w:type="dxa"/>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品目名称</w:t>
            </w:r>
          </w:p>
        </w:tc>
        <w:tc>
          <w:tcPr>
            <w:tcW w:w="1306" w:type="dxa"/>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标的名称</w:t>
            </w:r>
          </w:p>
        </w:tc>
        <w:tc>
          <w:tcPr>
            <w:tcW w:w="528" w:type="dxa"/>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680" w:type="dxa"/>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667" w:type="dxa"/>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分项预算单价（元）</w:t>
            </w:r>
          </w:p>
        </w:tc>
        <w:tc>
          <w:tcPr>
            <w:tcW w:w="1500" w:type="dxa"/>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分项预算总价（元）</w:t>
            </w:r>
          </w:p>
        </w:tc>
        <w:tc>
          <w:tcPr>
            <w:tcW w:w="922" w:type="dxa"/>
          </w:tcPr>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所属行业</w:t>
            </w:r>
          </w:p>
        </w:tc>
        <w:tc>
          <w:tcPr>
            <w:tcW w:w="729" w:type="dxa"/>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84" w:type="dxa"/>
          </w:tcPr>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其他服务</w:t>
            </w:r>
          </w:p>
        </w:tc>
        <w:tc>
          <w:tcPr>
            <w:tcW w:w="1306" w:type="dxa"/>
          </w:tcPr>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中山市三乡镇中心幼儿园食堂服务</w:t>
            </w:r>
          </w:p>
        </w:tc>
        <w:tc>
          <w:tcPr>
            <w:tcW w:w="528" w:type="dxa"/>
          </w:tcPr>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w:t>
            </w:r>
          </w:p>
        </w:tc>
        <w:tc>
          <w:tcPr>
            <w:tcW w:w="680" w:type="dxa"/>
          </w:tcPr>
          <w:p>
            <w:pPr>
              <w:keepNext w:val="0"/>
              <w:keepLines w:val="0"/>
              <w:pageBreakBefore w:val="0"/>
              <w:widowControl w:val="0"/>
              <w:shd w:val="clear"/>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667" w:type="dxa"/>
          </w:tcPr>
          <w:p>
            <w:pPr>
              <w:keepNext w:val="0"/>
              <w:keepLines w:val="0"/>
              <w:pageBreakBefore w:val="0"/>
              <w:widowControl w:val="0"/>
              <w:shd w:val="clear"/>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1,530,000.00</w:t>
            </w:r>
          </w:p>
        </w:tc>
        <w:tc>
          <w:tcPr>
            <w:tcW w:w="1500" w:type="dxa"/>
          </w:tcPr>
          <w:p>
            <w:pPr>
              <w:keepNext w:val="0"/>
              <w:keepLines w:val="0"/>
              <w:pageBreakBefore w:val="0"/>
              <w:widowControl w:val="0"/>
              <w:shd w:val="clear"/>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rPr>
              <w:t>1,530,000.00</w:t>
            </w:r>
          </w:p>
        </w:tc>
        <w:tc>
          <w:tcPr>
            <w:tcW w:w="922" w:type="dxa"/>
          </w:tcPr>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其他未列明行业</w:t>
            </w:r>
          </w:p>
        </w:tc>
        <w:tc>
          <w:tcPr>
            <w:tcW w:w="729" w:type="dxa"/>
          </w:tcPr>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详见附表一</w:t>
            </w:r>
          </w:p>
        </w:tc>
      </w:tr>
    </w:tbl>
    <w:p>
      <w:pPr>
        <w:shd w:val="clear"/>
        <w:rPr>
          <w:rFonts w:hint="eastAsia" w:ascii="宋体" w:hAnsi="宋体" w:eastAsia="宋体" w:cs="宋体"/>
          <w:color w:val="auto"/>
          <w:sz w:val="21"/>
          <w:szCs w:val="21"/>
          <w:highlight w:val="none"/>
        </w:rPr>
      </w:pPr>
    </w:p>
    <w:p>
      <w:pPr>
        <w:shd w:val="clear"/>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附表一：</w:t>
      </w:r>
      <w:r>
        <w:rPr>
          <w:rFonts w:hint="eastAsia" w:ascii="宋体" w:hAnsi="宋体" w:eastAsia="宋体" w:cs="宋体"/>
          <w:color w:val="auto"/>
          <w:sz w:val="21"/>
          <w:szCs w:val="21"/>
          <w:highlight w:val="none"/>
          <w:lang w:eastAsia="zh-CN"/>
        </w:rPr>
        <w:t>中山市三乡镇中心幼儿园食堂服务项目</w:t>
      </w:r>
    </w:p>
    <w:tbl>
      <w:tblPr>
        <w:tblStyle w:val="7"/>
        <w:tblW w:w="5896" w:type="pct"/>
        <w:tblInd w:w="-68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0"/>
        <w:gridCol w:w="468"/>
        <w:gridCol w:w="838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7" w:type="pct"/>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参数性质</w:t>
            </w:r>
          </w:p>
        </w:tc>
        <w:tc>
          <w:tcPr>
            <w:tcW w:w="232" w:type="pct"/>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序号</w:t>
            </w:r>
          </w:p>
        </w:tc>
        <w:tc>
          <w:tcPr>
            <w:tcW w:w="4170" w:type="pct"/>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7" w:type="pct"/>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i w:val="0"/>
                <w:iCs w:val="0"/>
                <w:color w:val="auto"/>
                <w:sz w:val="24"/>
                <w:szCs w:val="24"/>
                <w:highlight w:val="none"/>
              </w:rPr>
            </w:pPr>
          </w:p>
        </w:tc>
        <w:tc>
          <w:tcPr>
            <w:tcW w:w="232" w:type="pct"/>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p>
        </w:tc>
        <w:tc>
          <w:tcPr>
            <w:tcW w:w="4170" w:type="pct"/>
          </w:tcPr>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highlight w:val="none"/>
                <w:lang w:val="en-US" w:eastAsia="zh-CN"/>
              </w:rPr>
            </w:pPr>
            <w:r>
              <w:rPr>
                <w:rFonts w:hint="eastAsia" w:ascii="宋体" w:hAnsi="宋体" w:eastAsia="宋体" w:cs="宋体"/>
                <w:b/>
                <w:bCs w:val="0"/>
                <w:color w:val="auto"/>
                <w:sz w:val="21"/>
                <w:szCs w:val="21"/>
                <w:highlight w:val="none"/>
              </w:rPr>
              <w:t>一、</w:t>
            </w:r>
            <w:r>
              <w:rPr>
                <w:rFonts w:hint="eastAsia" w:ascii="宋体" w:hAnsi="宋体" w:eastAsia="宋体" w:cs="宋体"/>
                <w:b/>
                <w:bCs w:val="0"/>
                <w:color w:val="auto"/>
                <w:highlight w:val="none"/>
                <w:lang w:val="en-US" w:eastAsia="zh-CN"/>
              </w:rPr>
              <w:t>对供应商的基本要求</w:t>
            </w:r>
          </w:p>
          <w:p>
            <w:pPr>
              <w:keepNext w:val="0"/>
              <w:keepLines w:val="0"/>
              <w:pageBreakBefore w:val="0"/>
              <w:widowControl w:val="0"/>
              <w:numPr>
                <w:ilvl w:val="0"/>
                <w:numId w:val="5"/>
              </w:numPr>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sz w:val="21"/>
                <w:szCs w:val="21"/>
                <w:highlight w:val="none"/>
              </w:rPr>
              <w:t>保持供货价格相对稳定，并以随行就市、保本微利为原则确定供货价格</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5"/>
              </w:numPr>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highlight w:val="none"/>
              </w:rPr>
              <w:t>具备与配送食品品种、配送量相适应的经营、配送能力，具有良好的企业信誉及售后服务能力。</w:t>
            </w:r>
          </w:p>
          <w:p>
            <w:pPr>
              <w:keepNext w:val="0"/>
              <w:keepLines w:val="0"/>
              <w:pageBreakBefore w:val="0"/>
              <w:widowControl w:val="0"/>
              <w:numPr>
                <w:ilvl w:val="0"/>
                <w:numId w:val="5"/>
              </w:numPr>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供应商的</w:t>
            </w:r>
            <w:r>
              <w:rPr>
                <w:rFonts w:hint="eastAsia" w:ascii="宋体" w:hAnsi="宋体" w:eastAsia="宋体" w:cs="宋体"/>
                <w:color w:val="auto"/>
                <w:highlight w:val="none"/>
              </w:rPr>
              <w:t>服务团队成员中</w:t>
            </w:r>
            <w:r>
              <w:rPr>
                <w:rFonts w:hint="eastAsia" w:ascii="宋体" w:hAnsi="宋体" w:eastAsia="宋体" w:cs="宋体"/>
                <w:color w:val="auto"/>
                <w:highlight w:val="none"/>
                <w:lang w:val="en-US" w:eastAsia="zh-CN"/>
              </w:rPr>
              <w:t>需</w:t>
            </w:r>
            <w:r>
              <w:rPr>
                <w:rFonts w:hint="eastAsia" w:ascii="宋体" w:hAnsi="宋体" w:eastAsia="宋体" w:cs="宋体"/>
                <w:color w:val="auto"/>
                <w:highlight w:val="none"/>
              </w:rPr>
              <w:t>具有高级食品安全管理员证书的</w:t>
            </w:r>
            <w:r>
              <w:rPr>
                <w:rFonts w:hint="eastAsia" w:ascii="宋体" w:hAnsi="宋体" w:eastAsia="宋体" w:cs="宋体"/>
                <w:color w:val="auto"/>
                <w:highlight w:val="none"/>
                <w:lang w:val="en-US" w:eastAsia="zh-CN"/>
              </w:rPr>
              <w:t>人员和</w:t>
            </w:r>
            <w:r>
              <w:rPr>
                <w:rFonts w:hint="eastAsia" w:ascii="宋体" w:hAnsi="宋体" w:eastAsia="宋体" w:cs="宋体"/>
                <w:color w:val="auto"/>
                <w:highlight w:val="none"/>
              </w:rPr>
              <w:t>具有检验员证的</w:t>
            </w:r>
            <w:r>
              <w:rPr>
                <w:rFonts w:hint="eastAsia" w:ascii="宋体" w:hAnsi="宋体" w:eastAsia="宋体" w:cs="宋体"/>
                <w:color w:val="auto"/>
                <w:highlight w:val="none"/>
                <w:lang w:val="en-US" w:eastAsia="zh-CN"/>
              </w:rPr>
              <w:t>人员。</w:t>
            </w:r>
          </w:p>
          <w:p>
            <w:pPr>
              <w:keepNext w:val="0"/>
              <w:keepLines w:val="0"/>
              <w:pageBreakBefore w:val="0"/>
              <w:widowControl w:val="0"/>
              <w:numPr>
                <w:ilvl w:val="0"/>
                <w:numId w:val="5"/>
              </w:numPr>
              <w:shd w:val="clea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highlight w:val="none"/>
                <w:lang w:eastAsia="zh-CN"/>
              </w:rPr>
              <w:t>供应商</w:t>
            </w:r>
            <w:r>
              <w:rPr>
                <w:rFonts w:hint="eastAsia" w:ascii="宋体" w:hAnsi="宋体" w:eastAsia="宋体" w:cs="宋体"/>
                <w:b/>
                <w:bCs/>
                <w:color w:val="auto"/>
                <w:highlight w:val="none"/>
              </w:rPr>
              <w:t>具有自</w:t>
            </w:r>
            <w:r>
              <w:rPr>
                <w:rFonts w:hint="eastAsia" w:ascii="宋体" w:hAnsi="宋体" w:eastAsia="宋体" w:cs="宋体"/>
                <w:b/>
                <w:bCs/>
                <w:color w:val="auto"/>
                <w:highlight w:val="none"/>
                <w:lang w:val="en-US" w:eastAsia="zh-CN"/>
              </w:rPr>
              <w:t>有</w:t>
            </w:r>
            <w:r>
              <w:rPr>
                <w:rFonts w:hint="eastAsia" w:ascii="宋体" w:hAnsi="宋体" w:eastAsia="宋体" w:cs="宋体"/>
                <w:b/>
                <w:bCs/>
                <w:color w:val="auto"/>
                <w:highlight w:val="none"/>
              </w:rPr>
              <w:t>仓库</w:t>
            </w:r>
            <w:r>
              <w:rPr>
                <w:rFonts w:hint="eastAsia" w:ascii="宋体" w:hAnsi="宋体" w:eastAsia="宋体" w:cs="宋体"/>
                <w:b/>
                <w:bCs/>
                <w:color w:val="auto"/>
                <w:highlight w:val="none"/>
                <w:lang w:val="en-US" w:eastAsia="zh-CN"/>
              </w:rPr>
              <w:t>或长期稳定的租赁仓库，具有冷藏室</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确保供应的食材新鲜，质量稳定</w:t>
            </w:r>
            <w:r>
              <w:rPr>
                <w:rFonts w:hint="eastAsia" w:ascii="宋体" w:hAnsi="宋体" w:eastAsia="宋体" w:cs="宋体"/>
                <w:b/>
                <w:bCs/>
                <w:color w:val="auto"/>
                <w:highlight w:val="none"/>
                <w:lang w:eastAsia="zh-CN"/>
              </w:rPr>
              <w:t>。</w:t>
            </w:r>
            <w:r>
              <w:rPr>
                <w:rFonts w:hint="eastAsia" w:ascii="宋体" w:hAnsi="宋体" w:eastAsia="宋体" w:cs="宋体"/>
                <w:b/>
                <w:bCs/>
                <w:color w:val="auto"/>
                <w:sz w:val="21"/>
                <w:szCs w:val="21"/>
                <w:highlight w:val="none"/>
              </w:rPr>
              <w:t>在</w:t>
            </w:r>
            <w:r>
              <w:rPr>
                <w:rFonts w:hint="eastAsia" w:ascii="宋体" w:hAnsi="宋体" w:eastAsia="宋体" w:cs="宋体"/>
                <w:b/>
                <w:bCs/>
                <w:color w:val="auto"/>
                <w:sz w:val="21"/>
                <w:szCs w:val="21"/>
                <w:highlight w:val="none"/>
                <w:lang w:val="en-US" w:eastAsia="zh-CN"/>
              </w:rPr>
              <w:t>合同签订时，须</w:t>
            </w:r>
            <w:r>
              <w:rPr>
                <w:rFonts w:hint="eastAsia" w:ascii="宋体" w:hAnsi="宋体" w:eastAsia="宋体" w:cs="宋体"/>
                <w:b/>
                <w:bCs/>
                <w:color w:val="auto"/>
                <w:sz w:val="21"/>
                <w:szCs w:val="21"/>
                <w:highlight w:val="none"/>
              </w:rPr>
              <w:t>向采购人提供</w:t>
            </w:r>
            <w:r>
              <w:rPr>
                <w:rFonts w:hint="eastAsia" w:ascii="宋体" w:hAnsi="宋体" w:eastAsia="宋体" w:cs="宋体"/>
                <w:b/>
                <w:bCs/>
                <w:color w:val="auto"/>
                <w:sz w:val="21"/>
                <w:szCs w:val="21"/>
                <w:highlight w:val="none"/>
                <w:lang w:val="en-US" w:eastAsia="zh-CN"/>
              </w:rPr>
              <w:t>仓库的相关资料进行备案。</w:t>
            </w:r>
          </w:p>
          <w:p>
            <w:pPr>
              <w:keepNext w:val="0"/>
              <w:keepLines w:val="0"/>
              <w:pageBreakBefore w:val="0"/>
              <w:widowControl w:val="0"/>
              <w:numPr>
                <w:ilvl w:val="0"/>
                <w:numId w:val="5"/>
              </w:numPr>
              <w:shd w:val="clea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lang w:val="en-US" w:eastAsia="zh-CN"/>
              </w:rPr>
              <w:t>应</w:t>
            </w:r>
            <w:r>
              <w:rPr>
                <w:rFonts w:hint="eastAsia" w:ascii="宋体" w:hAnsi="宋体" w:eastAsia="宋体" w:cs="宋体"/>
                <w:b/>
                <w:bCs/>
                <w:color w:val="auto"/>
                <w:highlight w:val="none"/>
              </w:rPr>
              <w:t>设有食品与配送食品品种、配送量相适应的贮存、分拣场所，配备食品检验室，具备相适应的食品检测能力，并每</w:t>
            </w:r>
            <w:r>
              <w:rPr>
                <w:rFonts w:hint="eastAsia" w:ascii="宋体" w:hAnsi="宋体" w:eastAsia="宋体" w:cs="宋体"/>
                <w:b/>
                <w:bCs/>
                <w:color w:val="auto"/>
                <w:highlight w:val="none"/>
                <w:lang w:val="en-US" w:eastAsia="zh-CN"/>
              </w:rPr>
              <w:t>半</w:t>
            </w:r>
            <w:r>
              <w:rPr>
                <w:rFonts w:hint="eastAsia" w:ascii="宋体" w:hAnsi="宋体" w:eastAsia="宋体" w:cs="宋体"/>
                <w:b/>
                <w:bCs/>
                <w:color w:val="auto"/>
                <w:highlight w:val="none"/>
              </w:rPr>
              <w:t>年委托第三方检测机构对所配送食品品种按照食品相关标准至少全覆盖检测一次</w:t>
            </w:r>
            <w:r>
              <w:rPr>
                <w:rFonts w:hint="eastAsia" w:ascii="宋体" w:hAnsi="宋体" w:eastAsia="宋体" w:cs="宋体"/>
                <w:b/>
                <w:bCs/>
                <w:color w:val="auto"/>
                <w:highlight w:val="none"/>
                <w:lang w:eastAsia="zh-CN"/>
              </w:rPr>
              <w:t>。</w:t>
            </w:r>
          </w:p>
          <w:p>
            <w:pPr>
              <w:keepNext w:val="0"/>
              <w:keepLines w:val="0"/>
              <w:pageBreakBefore w:val="0"/>
              <w:widowControl w:val="0"/>
              <w:numPr>
                <w:ilvl w:val="0"/>
                <w:numId w:val="5"/>
              </w:numPr>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highlight w:val="none"/>
              </w:rPr>
              <w:t>建立良好的食品安全管理体系，建立食品安全管理架构和相关食品安全管理制度，建立“日管控、周排查、月调度”食品安全自查制度，食品采购、贮存、加工、运输符合相关法律法规要求。</w:t>
            </w:r>
          </w:p>
          <w:p>
            <w:pPr>
              <w:keepNext w:val="0"/>
              <w:keepLines w:val="0"/>
              <w:pageBreakBefore w:val="0"/>
              <w:widowControl w:val="0"/>
              <w:numPr>
                <w:ilvl w:val="0"/>
                <w:numId w:val="5"/>
              </w:numPr>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highlight w:val="none"/>
              </w:rPr>
              <w:t>建有监控系统，能够保存</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天或以上的食品贮存、加工过程视频监控。</w:t>
            </w:r>
          </w:p>
          <w:p>
            <w:pPr>
              <w:keepNext w:val="0"/>
              <w:keepLines w:val="0"/>
              <w:pageBreakBefore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highlight w:val="none"/>
              </w:rPr>
              <w:t>应根据供应食品种类和数量设立风险保证金，购买食品安全责任保险</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落实食品安全责任，开展食品检测并报食品检测结果给幼儿园。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7" w:type="pct"/>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i w:val="0"/>
                <w:iCs w:val="0"/>
                <w:color w:val="auto"/>
                <w:sz w:val="24"/>
                <w:szCs w:val="24"/>
                <w:highlight w:val="none"/>
              </w:rPr>
            </w:pPr>
          </w:p>
        </w:tc>
        <w:tc>
          <w:tcPr>
            <w:tcW w:w="232" w:type="pct"/>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p>
        </w:tc>
        <w:tc>
          <w:tcPr>
            <w:tcW w:w="4170" w:type="pct"/>
          </w:tcPr>
          <w:p>
            <w:pPr>
              <w:keepNext w:val="0"/>
              <w:keepLines w:val="0"/>
              <w:pageBreakBefore w:val="0"/>
              <w:widowControl w:val="0"/>
              <w:shd w:val="clear"/>
              <w:kinsoku/>
              <w:wordWrap/>
              <w:overflowPunct/>
              <w:topLinePunct w:val="0"/>
              <w:autoSpaceDE/>
              <w:autoSpaceDN/>
              <w:bidi w:val="0"/>
              <w:adjustRightInd/>
              <w:snapToGrid/>
              <w:spacing w:line="360" w:lineRule="auto"/>
              <w:ind w:firstLine="562"/>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eastAsia="zh-CN"/>
              </w:rPr>
              <w:t>二、</w:t>
            </w:r>
            <w:r>
              <w:rPr>
                <w:rFonts w:hint="eastAsia" w:ascii="宋体" w:hAnsi="宋体" w:eastAsia="宋体" w:cs="宋体"/>
                <w:b/>
                <w:color w:val="auto"/>
                <w:sz w:val="21"/>
                <w:szCs w:val="21"/>
                <w:highlight w:val="none"/>
              </w:rPr>
              <w:t>配送要求</w:t>
            </w:r>
          </w:p>
          <w:p>
            <w:pPr>
              <w:keepNext w:val="0"/>
              <w:keepLines w:val="0"/>
              <w:pageBreakBefore w:val="0"/>
              <w:widowControl w:val="0"/>
              <w:numPr>
                <w:ilvl w:val="0"/>
                <w:numId w:val="6"/>
              </w:numPr>
              <w:shd w:val="clear"/>
              <w:kinsoku/>
              <w:wordWrap/>
              <w:overflowPunct/>
              <w:topLinePunct w:val="0"/>
              <w:autoSpaceDE/>
              <w:autoSpaceDN/>
              <w:bidi w:val="0"/>
              <w:adjustRightInd/>
              <w:snapToGrid/>
              <w:spacing w:line="360" w:lineRule="auto"/>
              <w:ind w:left="2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应采用适合的包装物，保证运输过程食品原材料完整、不受污染。</w:t>
            </w:r>
          </w:p>
          <w:p>
            <w:pPr>
              <w:keepNext w:val="0"/>
              <w:keepLines w:val="0"/>
              <w:pageBreakBefore w:val="0"/>
              <w:widowControl w:val="0"/>
              <w:numPr>
                <w:ilvl w:val="0"/>
                <w:numId w:val="6"/>
              </w:numPr>
              <w:shd w:val="clear"/>
              <w:kinsoku/>
              <w:wordWrap/>
              <w:overflowPunct/>
              <w:topLinePunct w:val="0"/>
              <w:autoSpaceDE/>
              <w:autoSpaceDN/>
              <w:bidi w:val="0"/>
              <w:adjustRightInd/>
              <w:snapToGrid/>
              <w:spacing w:line="360" w:lineRule="auto"/>
              <w:ind w:left="2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为保证配送品种斤两的准确性，以采购人的验收数量为准。</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每次随货送上一式</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份的加盖送货专用章或公章的送货清单，供双方验货后签字确认，采购人</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 xml:space="preserve">1份，作为送、收货的凭证。  </w:t>
            </w:r>
          </w:p>
          <w:p>
            <w:pPr>
              <w:keepNext w:val="0"/>
              <w:keepLines w:val="0"/>
              <w:pageBreakBefore w:val="0"/>
              <w:widowControl w:val="0"/>
              <w:numPr>
                <w:ilvl w:val="0"/>
                <w:numId w:val="6"/>
              </w:numPr>
              <w:shd w:val="clear"/>
              <w:kinsoku/>
              <w:wordWrap/>
              <w:overflowPunct/>
              <w:topLinePunct w:val="0"/>
              <w:autoSpaceDE/>
              <w:autoSpaceDN/>
              <w:bidi w:val="0"/>
              <w:adjustRightInd/>
              <w:snapToGrid/>
              <w:spacing w:line="360" w:lineRule="auto"/>
              <w:ind w:left="2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应免费配送所有食材到采购人指定地点。</w:t>
            </w:r>
          </w:p>
          <w:p>
            <w:pPr>
              <w:keepNext w:val="0"/>
              <w:keepLines w:val="0"/>
              <w:pageBreakBefore w:val="0"/>
              <w:widowControl w:val="0"/>
              <w:numPr>
                <w:ilvl w:val="0"/>
                <w:numId w:val="6"/>
              </w:numPr>
              <w:shd w:val="clear"/>
              <w:kinsoku/>
              <w:wordWrap/>
              <w:overflowPunct/>
              <w:topLinePunct w:val="0"/>
              <w:autoSpaceDE/>
              <w:autoSpaceDN/>
              <w:bidi w:val="0"/>
              <w:adjustRightInd/>
              <w:snapToGrid/>
              <w:spacing w:line="360" w:lineRule="auto"/>
              <w:ind w:left="2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送货时间要求：</w:t>
            </w:r>
            <w:r>
              <w:rPr>
                <w:rFonts w:hint="eastAsia" w:ascii="宋体" w:hAnsi="宋体" w:eastAsia="宋体" w:cs="宋体"/>
                <w:color w:val="auto"/>
                <w:sz w:val="21"/>
                <w:highlight w:val="none"/>
              </w:rPr>
              <w:t>采购人每天下午18:00点前通过电子邮件、电话传真或微信等方式给中标人发送第二天的食材采购订货清单，中标人须在一小时内响应并按照采购人的订货清单配货备货，并于第二天上午5</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5</w:t>
            </w:r>
            <w:r>
              <w:rPr>
                <w:rFonts w:hint="eastAsia" w:ascii="宋体" w:hAnsi="宋体" w:eastAsia="宋体" w:cs="宋体"/>
                <w:color w:val="auto"/>
                <w:sz w:val="21"/>
                <w:highlight w:val="none"/>
              </w:rPr>
              <w:t>0前将所订的货物送至采购人指定地点。因货物质量验收不合格</w:t>
            </w:r>
            <w:r>
              <w:rPr>
                <w:rFonts w:hint="eastAsia" w:ascii="宋体" w:hAnsi="宋体" w:eastAsia="宋体" w:cs="宋体"/>
                <w:color w:val="auto"/>
                <w:sz w:val="21"/>
                <w:highlight w:val="none"/>
                <w:lang w:val="en-US" w:eastAsia="zh-CN"/>
              </w:rPr>
              <w:t>或欠缺</w:t>
            </w:r>
            <w:r>
              <w:rPr>
                <w:rFonts w:hint="eastAsia" w:ascii="宋体" w:hAnsi="宋体" w:eastAsia="宋体" w:cs="宋体"/>
                <w:color w:val="auto"/>
                <w:sz w:val="21"/>
                <w:highlight w:val="none"/>
              </w:rPr>
              <w:t>的，</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highlight w:val="none"/>
              </w:rPr>
              <w:t>必须于</w:t>
            </w:r>
            <w:r>
              <w:rPr>
                <w:rFonts w:hint="eastAsia" w:ascii="宋体" w:hAnsi="宋体" w:eastAsia="宋体" w:cs="宋体"/>
                <w:color w:val="auto"/>
                <w:sz w:val="21"/>
                <w:highlight w:val="none"/>
                <w:lang w:val="en-US" w:eastAsia="zh-CN"/>
              </w:rPr>
              <w:t>30分钟</w:t>
            </w:r>
            <w:r>
              <w:rPr>
                <w:rFonts w:hint="eastAsia" w:ascii="宋体" w:hAnsi="宋体" w:eastAsia="宋体" w:cs="宋体"/>
                <w:color w:val="auto"/>
                <w:sz w:val="21"/>
                <w:highlight w:val="none"/>
              </w:rPr>
              <w:t>内重新送货上门。</w:t>
            </w:r>
          </w:p>
          <w:p>
            <w:pPr>
              <w:keepNext w:val="0"/>
              <w:keepLines w:val="0"/>
              <w:pageBreakBefore w:val="0"/>
              <w:widowControl w:val="0"/>
              <w:numPr>
                <w:ilvl w:val="0"/>
                <w:numId w:val="6"/>
              </w:numPr>
              <w:shd w:val="clear"/>
              <w:kinsoku/>
              <w:wordWrap/>
              <w:overflowPunct/>
              <w:topLinePunct w:val="0"/>
              <w:autoSpaceDE/>
              <w:autoSpaceDN/>
              <w:bidi w:val="0"/>
              <w:adjustRightInd/>
              <w:snapToGrid/>
              <w:spacing w:line="360" w:lineRule="auto"/>
              <w:ind w:left="2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采购人对应急食品采购有自主权，采购人有权直接采购，（如：临时送餐服务，例如盒饭、熟食等）不受</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和本项目制约。</w:t>
            </w:r>
          </w:p>
          <w:p>
            <w:pPr>
              <w:keepNext w:val="0"/>
              <w:keepLines w:val="0"/>
              <w:pageBreakBefore w:val="0"/>
              <w:widowControl w:val="0"/>
              <w:numPr>
                <w:ilvl w:val="0"/>
                <w:numId w:val="6"/>
              </w:numPr>
              <w:shd w:val="clear"/>
              <w:kinsoku/>
              <w:wordWrap/>
              <w:overflowPunct/>
              <w:topLinePunct w:val="0"/>
              <w:autoSpaceDE/>
              <w:autoSpaceDN/>
              <w:bidi w:val="0"/>
              <w:adjustRightInd/>
              <w:snapToGrid/>
              <w:spacing w:line="360" w:lineRule="auto"/>
              <w:ind w:left="20" w:leftChars="0" w:firstLine="400" w:firstLineChars="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成交供应商须</w:t>
            </w:r>
            <w:r>
              <w:rPr>
                <w:rFonts w:hint="eastAsia" w:ascii="宋体" w:hAnsi="宋体" w:eastAsia="宋体" w:cs="宋体"/>
                <w:b/>
                <w:bCs/>
                <w:color w:val="auto"/>
                <w:sz w:val="21"/>
                <w:szCs w:val="21"/>
                <w:highlight w:val="none"/>
                <w:lang w:eastAsia="zh-CN"/>
              </w:rPr>
              <w:t>配备</w:t>
            </w:r>
            <w:r>
              <w:rPr>
                <w:rFonts w:hint="eastAsia" w:ascii="宋体" w:hAnsi="宋体" w:eastAsia="宋体" w:cs="宋体"/>
                <w:b/>
                <w:bCs/>
                <w:color w:val="auto"/>
                <w:sz w:val="21"/>
                <w:szCs w:val="21"/>
                <w:highlight w:val="none"/>
              </w:rPr>
              <w:t>固定</w:t>
            </w:r>
            <w:r>
              <w:rPr>
                <w:rFonts w:hint="eastAsia" w:ascii="宋体" w:hAnsi="宋体" w:eastAsia="宋体" w:cs="宋体"/>
                <w:b/>
                <w:bCs/>
                <w:color w:val="auto"/>
                <w:sz w:val="21"/>
                <w:szCs w:val="21"/>
                <w:highlight w:val="none"/>
                <w:lang w:val="en-US" w:eastAsia="zh-CN"/>
              </w:rPr>
              <w:t>的自有</w:t>
            </w:r>
            <w:r>
              <w:rPr>
                <w:rFonts w:hint="eastAsia" w:ascii="宋体" w:hAnsi="宋体" w:eastAsia="宋体" w:cs="宋体"/>
                <w:b/>
                <w:bCs/>
                <w:color w:val="auto"/>
                <w:sz w:val="21"/>
                <w:szCs w:val="21"/>
                <w:highlight w:val="none"/>
              </w:rPr>
              <w:t>冷藏车</w:t>
            </w:r>
            <w:r>
              <w:rPr>
                <w:rFonts w:hint="eastAsia" w:ascii="宋体" w:hAnsi="宋体" w:eastAsia="宋体" w:cs="宋体"/>
                <w:b/>
                <w:bCs/>
                <w:color w:val="auto"/>
                <w:sz w:val="21"/>
                <w:szCs w:val="21"/>
                <w:highlight w:val="none"/>
                <w:lang w:val="en-US" w:eastAsia="zh-CN"/>
              </w:rPr>
              <w:t>，专门用于本项目食材配送，车厢温度按照食材产品的储存温度要求打冷。</w:t>
            </w:r>
            <w:r>
              <w:rPr>
                <w:rFonts w:hint="eastAsia" w:ascii="宋体" w:hAnsi="宋体" w:eastAsia="宋体" w:cs="宋体"/>
                <w:b/>
                <w:bCs/>
                <w:color w:val="auto"/>
                <w:sz w:val="21"/>
                <w:szCs w:val="21"/>
                <w:highlight w:val="none"/>
              </w:rPr>
              <w:t>在</w:t>
            </w:r>
            <w:r>
              <w:rPr>
                <w:rFonts w:hint="eastAsia" w:ascii="宋体" w:hAnsi="宋体" w:eastAsia="宋体" w:cs="宋体"/>
                <w:b/>
                <w:bCs/>
                <w:color w:val="auto"/>
                <w:sz w:val="21"/>
                <w:szCs w:val="21"/>
                <w:highlight w:val="none"/>
                <w:lang w:val="en-US" w:eastAsia="zh-CN"/>
              </w:rPr>
              <w:t>合同签订时，须</w:t>
            </w:r>
            <w:r>
              <w:rPr>
                <w:rFonts w:hint="eastAsia" w:ascii="宋体" w:hAnsi="宋体" w:eastAsia="宋体" w:cs="宋体"/>
                <w:b/>
                <w:bCs/>
                <w:color w:val="auto"/>
                <w:sz w:val="21"/>
                <w:szCs w:val="21"/>
                <w:highlight w:val="none"/>
              </w:rPr>
              <w:t>向采购人提供</w:t>
            </w:r>
            <w:r>
              <w:rPr>
                <w:rFonts w:hint="eastAsia" w:ascii="宋体" w:hAnsi="宋体" w:eastAsia="宋体" w:cs="宋体"/>
                <w:b/>
                <w:bCs/>
                <w:color w:val="auto"/>
                <w:sz w:val="21"/>
                <w:szCs w:val="21"/>
                <w:highlight w:val="none"/>
                <w:lang w:val="en-US" w:eastAsia="zh-CN"/>
              </w:rPr>
              <w:t>车辆行驶证等相关资料进行备案。</w:t>
            </w:r>
          </w:p>
          <w:p>
            <w:pPr>
              <w:keepNext w:val="0"/>
              <w:keepLines w:val="0"/>
              <w:pageBreakBefore w:val="0"/>
              <w:widowControl w:val="0"/>
              <w:numPr>
                <w:ilvl w:val="0"/>
                <w:numId w:val="6"/>
              </w:numPr>
              <w:shd w:val="clear"/>
              <w:kinsoku/>
              <w:wordWrap/>
              <w:overflowPunct/>
              <w:topLinePunct w:val="0"/>
              <w:autoSpaceDE/>
              <w:autoSpaceDN/>
              <w:bidi w:val="0"/>
              <w:adjustRightInd/>
              <w:snapToGrid/>
              <w:spacing w:line="360" w:lineRule="auto"/>
              <w:ind w:left="2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成交供应商须</w:t>
            </w:r>
            <w:r>
              <w:rPr>
                <w:rFonts w:hint="eastAsia" w:ascii="宋体" w:hAnsi="宋体" w:eastAsia="宋体" w:cs="宋体"/>
                <w:color w:val="auto"/>
                <w:sz w:val="21"/>
                <w:szCs w:val="21"/>
                <w:highlight w:val="none"/>
              </w:rPr>
              <w:t>配</w:t>
            </w:r>
            <w:r>
              <w:rPr>
                <w:rFonts w:hint="eastAsia" w:ascii="宋体" w:hAnsi="宋体" w:eastAsia="宋体" w:cs="宋体"/>
                <w:color w:val="auto"/>
                <w:sz w:val="21"/>
                <w:szCs w:val="21"/>
                <w:highlight w:val="none"/>
                <w:lang w:val="en-US" w:eastAsia="zh-CN"/>
              </w:rPr>
              <w:t>备配送专员2名或以上负责送货，配送人员须佩戴工作牌、口罩，且须具有健康证。</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合同签订时，须</w:t>
            </w:r>
            <w:r>
              <w:rPr>
                <w:rFonts w:hint="eastAsia" w:ascii="宋体" w:hAnsi="宋体" w:eastAsia="宋体" w:cs="宋体"/>
                <w:color w:val="auto"/>
                <w:sz w:val="21"/>
                <w:szCs w:val="21"/>
                <w:highlight w:val="none"/>
              </w:rPr>
              <w:t>向采购人提供配送人员身份证、健康证</w:t>
            </w:r>
            <w:r>
              <w:rPr>
                <w:rFonts w:hint="eastAsia" w:ascii="宋体" w:hAnsi="宋体" w:eastAsia="宋体" w:cs="宋体"/>
                <w:color w:val="auto"/>
                <w:sz w:val="21"/>
                <w:szCs w:val="21"/>
                <w:highlight w:val="none"/>
                <w:lang w:eastAsia="zh-CN"/>
              </w:rPr>
              <w:t>、无犯罪记录证明</w:t>
            </w:r>
            <w:r>
              <w:rPr>
                <w:rFonts w:hint="eastAsia" w:ascii="宋体" w:hAnsi="宋体" w:eastAsia="宋体" w:cs="宋体"/>
                <w:color w:val="auto"/>
                <w:sz w:val="21"/>
                <w:szCs w:val="21"/>
                <w:highlight w:val="none"/>
              </w:rPr>
              <w:t>等相关资料进行备案，</w:t>
            </w:r>
            <w:r>
              <w:rPr>
                <w:rFonts w:hint="eastAsia" w:ascii="宋体" w:hAnsi="宋体" w:eastAsia="宋体" w:cs="宋体"/>
                <w:color w:val="auto"/>
                <w:sz w:val="21"/>
                <w:szCs w:val="21"/>
                <w:highlight w:val="none"/>
                <w:lang w:val="en-US" w:eastAsia="zh-CN"/>
              </w:rPr>
              <w:t>未经采购人同意，不得随意更换。</w:t>
            </w:r>
            <w:r>
              <w:rPr>
                <w:rFonts w:hint="eastAsia" w:ascii="宋体" w:hAnsi="宋体" w:eastAsia="宋体" w:cs="宋体"/>
                <w:color w:val="auto"/>
                <w:sz w:val="21"/>
                <w:szCs w:val="21"/>
                <w:highlight w:val="none"/>
              </w:rPr>
              <w:t>配送专员在采购人单位活动时必须严格遵守采购人单位的各项规章制度，不得</w:t>
            </w:r>
            <w:r>
              <w:rPr>
                <w:rFonts w:hint="eastAsia" w:ascii="宋体" w:hAnsi="宋体" w:eastAsia="宋体" w:cs="宋体"/>
                <w:color w:val="auto"/>
                <w:sz w:val="21"/>
                <w:szCs w:val="21"/>
                <w:highlight w:val="none"/>
                <w:lang w:val="en-US" w:eastAsia="zh-CN"/>
              </w:rPr>
              <w:t>做出</w:t>
            </w:r>
            <w:r>
              <w:rPr>
                <w:rFonts w:hint="eastAsia" w:ascii="宋体" w:hAnsi="宋体" w:eastAsia="宋体" w:cs="宋体"/>
                <w:color w:val="auto"/>
                <w:sz w:val="21"/>
                <w:szCs w:val="21"/>
                <w:highlight w:val="none"/>
              </w:rPr>
              <w:t>有损采购人形象和利益</w:t>
            </w:r>
            <w:r>
              <w:rPr>
                <w:rFonts w:hint="eastAsia" w:ascii="宋体" w:hAnsi="宋体" w:eastAsia="宋体" w:cs="宋体"/>
                <w:color w:val="auto"/>
                <w:sz w:val="21"/>
                <w:szCs w:val="21"/>
                <w:highlight w:val="none"/>
                <w:lang w:val="en-US" w:eastAsia="zh-CN"/>
              </w:rPr>
              <w:t>之事</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6"/>
              </w:numPr>
              <w:shd w:val="clear"/>
              <w:kinsoku/>
              <w:wordWrap/>
              <w:overflowPunct/>
              <w:topLinePunct w:val="0"/>
              <w:autoSpaceDE/>
              <w:autoSpaceDN/>
              <w:bidi w:val="0"/>
              <w:adjustRightInd/>
              <w:snapToGrid/>
              <w:spacing w:line="360" w:lineRule="auto"/>
              <w:ind w:left="2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凡在交货检验过程中出现食材质量（如食材新鲜度等）不符</w:t>
            </w:r>
            <w:r>
              <w:rPr>
                <w:rFonts w:hint="eastAsia" w:ascii="宋体" w:hAnsi="宋体" w:eastAsia="宋体" w:cs="宋体"/>
                <w:color w:val="auto"/>
                <w:sz w:val="21"/>
                <w:szCs w:val="21"/>
                <w:highlight w:val="none"/>
                <w:lang w:val="en-US" w:eastAsia="zh-CN"/>
              </w:rPr>
              <w:t>或其他问题</w:t>
            </w:r>
            <w:r>
              <w:rPr>
                <w:rFonts w:hint="eastAsia" w:ascii="宋体" w:hAnsi="宋体" w:eastAsia="宋体" w:cs="宋体"/>
                <w:color w:val="auto"/>
                <w:sz w:val="21"/>
                <w:szCs w:val="21"/>
                <w:highlight w:val="none"/>
              </w:rPr>
              <w:t>需要退（换）货的食材，采购人有权要求</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对有问题的食品立刻进行更换，</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在接到采购人通知后30分钟内对有问题的食品进行更换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并交到采购人指定地点</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如有需</w:t>
            </w:r>
            <w:r>
              <w:rPr>
                <w:rFonts w:hint="eastAsia" w:ascii="宋体" w:hAnsi="宋体" w:eastAsia="宋体" w:cs="宋体"/>
                <w:color w:val="auto"/>
                <w:sz w:val="21"/>
                <w:szCs w:val="21"/>
                <w:highlight w:val="none"/>
                <w:lang w:val="en-US" w:eastAsia="zh-CN"/>
              </w:rPr>
              <w:t>要</w:t>
            </w:r>
            <w:r>
              <w:rPr>
                <w:rFonts w:hint="eastAsia" w:ascii="宋体" w:hAnsi="宋体" w:eastAsia="宋体" w:cs="宋体"/>
                <w:color w:val="auto"/>
                <w:sz w:val="21"/>
                <w:szCs w:val="21"/>
                <w:highlight w:val="none"/>
              </w:rPr>
              <w:t>临时增加</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食品，</w:t>
            </w:r>
            <w:r>
              <w:rPr>
                <w:rFonts w:hint="eastAsia" w:ascii="宋体" w:hAnsi="宋体" w:eastAsia="宋体" w:cs="宋体"/>
                <w:color w:val="auto"/>
                <w:sz w:val="21"/>
                <w:szCs w:val="21"/>
                <w:highlight w:val="none"/>
              </w:rPr>
              <w:t>在接到采购人通知后40分内</w:t>
            </w:r>
            <w:r>
              <w:rPr>
                <w:rFonts w:hint="eastAsia" w:ascii="宋体" w:hAnsi="宋体" w:eastAsia="宋体" w:cs="宋体"/>
                <w:color w:val="auto"/>
                <w:sz w:val="21"/>
                <w:szCs w:val="21"/>
                <w:highlight w:val="none"/>
                <w:lang w:eastAsia="zh-CN"/>
              </w:rPr>
              <w:t>送达。否则，</w:t>
            </w:r>
            <w:r>
              <w:rPr>
                <w:rFonts w:hint="eastAsia" w:ascii="宋体" w:hAnsi="宋体" w:eastAsia="宋体" w:cs="宋体"/>
                <w:color w:val="auto"/>
                <w:sz w:val="21"/>
                <w:szCs w:val="21"/>
                <w:highlight w:val="none"/>
              </w:rPr>
              <w:t>采购人有权</w:t>
            </w:r>
            <w:r>
              <w:rPr>
                <w:rFonts w:hint="eastAsia" w:ascii="宋体" w:hAnsi="宋体" w:eastAsia="宋体" w:cs="宋体"/>
                <w:color w:val="auto"/>
                <w:sz w:val="21"/>
                <w:szCs w:val="21"/>
                <w:highlight w:val="none"/>
                <w:lang w:eastAsia="zh-CN"/>
              </w:rPr>
              <w:t>扣除</w:t>
            </w:r>
            <w:r>
              <w:rPr>
                <w:rFonts w:hint="eastAsia" w:ascii="宋体" w:hAnsi="宋体" w:eastAsia="宋体" w:cs="宋体"/>
                <w:color w:val="auto"/>
                <w:sz w:val="21"/>
                <w:szCs w:val="21"/>
                <w:highlight w:val="none"/>
              </w:rPr>
              <w:t>支付当天总菜款的10％作为违约金。</w:t>
            </w:r>
          </w:p>
          <w:p>
            <w:pPr>
              <w:keepNext w:val="0"/>
              <w:keepLines w:val="0"/>
              <w:pageBreakBefore w:val="0"/>
              <w:widowControl w:val="0"/>
              <w:numPr>
                <w:ilvl w:val="0"/>
                <w:numId w:val="6"/>
              </w:numPr>
              <w:shd w:val="clear"/>
              <w:kinsoku/>
              <w:wordWrap/>
              <w:overflowPunct/>
              <w:topLinePunct w:val="0"/>
              <w:autoSpaceDE/>
              <w:autoSpaceDN/>
              <w:bidi w:val="0"/>
              <w:adjustRightInd/>
              <w:snapToGrid/>
              <w:spacing w:line="360" w:lineRule="auto"/>
              <w:ind w:left="2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lang w:val="en-US" w:eastAsia="zh-CN"/>
              </w:rPr>
              <w:t>合同期内，如遇台风、暴雨等特殊天气导致幼儿园突然停课的，所有配送食材全部退回供应商，采购人不做任何费用补偿。</w:t>
            </w:r>
          </w:p>
          <w:p>
            <w:pPr>
              <w:keepNext w:val="0"/>
              <w:keepLines w:val="0"/>
              <w:pageBreakBefore w:val="0"/>
              <w:widowControl w:val="0"/>
              <w:numPr>
                <w:ilvl w:val="0"/>
                <w:numId w:val="6"/>
              </w:numPr>
              <w:shd w:val="clear"/>
              <w:kinsoku/>
              <w:wordWrap/>
              <w:overflowPunct/>
              <w:topLinePunct w:val="0"/>
              <w:autoSpaceDE/>
              <w:autoSpaceDN/>
              <w:bidi w:val="0"/>
              <w:adjustRightInd/>
              <w:snapToGrid/>
              <w:spacing w:line="360" w:lineRule="auto"/>
              <w:ind w:left="20" w:leftChars="0" w:firstLine="400" w:firstLineChars="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color w:val="auto"/>
                <w:sz w:val="21"/>
                <w:szCs w:val="21"/>
                <w:highlight w:val="none"/>
              </w:rPr>
              <w:t>对于应急食材及政府扶贫农副产品采购，采购人有权要求</w:t>
            </w:r>
            <w:r>
              <w:rPr>
                <w:rFonts w:hint="eastAsia" w:ascii="宋体" w:hAnsi="宋体" w:eastAsia="宋体" w:cs="宋体"/>
                <w:color w:val="auto"/>
                <w:highlight w:val="none"/>
                <w:lang w:eastAsia="zh-CN"/>
              </w:rPr>
              <w:t>成交供应商</w:t>
            </w:r>
            <w:r>
              <w:rPr>
                <w:rFonts w:hint="eastAsia" w:ascii="宋体" w:hAnsi="宋体" w:eastAsia="宋体" w:cs="宋体"/>
                <w:color w:val="auto"/>
                <w:sz w:val="21"/>
                <w:szCs w:val="21"/>
                <w:highlight w:val="none"/>
              </w:rPr>
              <w:t>优先采购；</w:t>
            </w:r>
            <w:r>
              <w:rPr>
                <w:rFonts w:hint="eastAsia" w:ascii="宋体" w:hAnsi="宋体" w:eastAsia="宋体" w:cs="宋体"/>
                <w:color w:val="auto"/>
                <w:highlight w:val="none"/>
                <w:lang w:eastAsia="zh-CN"/>
              </w:rPr>
              <w:t>成交供应商</w:t>
            </w:r>
            <w:r>
              <w:rPr>
                <w:rFonts w:hint="eastAsia" w:ascii="宋体" w:hAnsi="宋体" w:eastAsia="宋体" w:cs="宋体"/>
                <w:color w:val="auto"/>
                <w:sz w:val="21"/>
                <w:szCs w:val="21"/>
                <w:highlight w:val="none"/>
              </w:rPr>
              <w:t>不采购或不宜由</w:t>
            </w:r>
            <w:r>
              <w:rPr>
                <w:rFonts w:hint="eastAsia" w:ascii="宋体" w:hAnsi="宋体" w:eastAsia="宋体" w:cs="宋体"/>
                <w:color w:val="auto"/>
                <w:highlight w:val="none"/>
                <w:lang w:eastAsia="zh-CN"/>
              </w:rPr>
              <w:t>成交供应商</w:t>
            </w:r>
            <w:r>
              <w:rPr>
                <w:rFonts w:hint="eastAsia" w:ascii="宋体" w:hAnsi="宋体" w:eastAsia="宋体" w:cs="宋体"/>
                <w:color w:val="auto"/>
                <w:sz w:val="21"/>
                <w:szCs w:val="21"/>
                <w:highlight w:val="none"/>
              </w:rPr>
              <w:t>采购的，采购人有权直接采购，采购费用在当月货款中抵扣。</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7" w:type="pct"/>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i w:val="0"/>
                <w:iCs w:val="0"/>
                <w:color w:val="auto"/>
                <w:sz w:val="24"/>
                <w:szCs w:val="24"/>
                <w:highlight w:val="none"/>
              </w:rPr>
            </w:pPr>
          </w:p>
        </w:tc>
        <w:tc>
          <w:tcPr>
            <w:tcW w:w="232" w:type="pct"/>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p>
        </w:tc>
        <w:tc>
          <w:tcPr>
            <w:tcW w:w="4170" w:type="pct"/>
          </w:tcPr>
          <w:p>
            <w:pPr>
              <w:keepNext w:val="0"/>
              <w:keepLines w:val="0"/>
              <w:pageBreakBefore w:val="0"/>
              <w:widowControl/>
              <w:numPr>
                <w:ilvl w:val="-1"/>
                <w:numId w:val="0"/>
              </w:numPr>
              <w:shd w:val="clear"/>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包装、运输、保管及保险</w:t>
            </w:r>
          </w:p>
          <w:p>
            <w:pPr>
              <w:keepNext w:val="0"/>
              <w:keepLines w:val="0"/>
              <w:pageBreakBefore w:val="0"/>
              <w:widowControl/>
              <w:numPr>
                <w:ilvl w:val="0"/>
                <w:numId w:val="7"/>
              </w:numPr>
              <w:shd w:val="clear"/>
              <w:kinsoku/>
              <w:wordWrap/>
              <w:overflowPunct/>
              <w:topLinePunct w:val="0"/>
              <w:autoSpaceDE/>
              <w:autoSpaceDN/>
              <w:bidi w:val="0"/>
              <w:adjustRightInd/>
              <w:snapToGrid/>
              <w:spacing w:line="360" w:lineRule="auto"/>
              <w:ind w:left="2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包装必须与运输方式相适应，由于不适当的包装而造成货物在运输过程中有任何损坏、丢失由</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负责，包装方式的确定及包装费用均由</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负责，货物在现场的保管由</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负责，直至验收完毕。</w:t>
            </w:r>
          </w:p>
          <w:p>
            <w:pPr>
              <w:keepNext w:val="0"/>
              <w:keepLines w:val="0"/>
              <w:pageBreakBefore w:val="0"/>
              <w:widowControl/>
              <w:numPr>
                <w:ilvl w:val="0"/>
                <w:numId w:val="7"/>
              </w:numPr>
              <w:shd w:val="clear"/>
              <w:kinsoku/>
              <w:wordWrap/>
              <w:overflowPunct/>
              <w:topLinePunct w:val="0"/>
              <w:autoSpaceDE/>
              <w:autoSpaceDN/>
              <w:bidi w:val="0"/>
              <w:adjustRightInd/>
              <w:snapToGrid/>
              <w:spacing w:line="360" w:lineRule="auto"/>
              <w:ind w:left="20" w:leftChars="0" w:firstLine="40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包装应足以承受整个过程中的运输、转运、装卸、储存等，充分考虑到运输途中的各种情况（如暴露于恶劣气候等）和中山地区的气候特点，以及露天存放的需要。</w:t>
            </w:r>
          </w:p>
          <w:p>
            <w:pPr>
              <w:numPr>
                <w:ilvl w:val="0"/>
                <w:numId w:val="7"/>
              </w:numPr>
              <w:spacing w:line="360" w:lineRule="auto"/>
              <w:ind w:left="20" w:leftChars="0" w:firstLine="40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保证所提供的食品都是正规合法符合国家相关规定的食品，每种食品的信息应与订购清单一致。保证不送出长期积压污损的食品。投入的配送车辆须为专用的食品类运输车辆，保证卫生清洁，每日配送食材前须消毒，确保食材未被二次污染，采购人有权不定期检查消毒记录。</w:t>
            </w:r>
          </w:p>
          <w:p>
            <w:pPr>
              <w:numPr>
                <w:ilvl w:val="0"/>
                <w:numId w:val="7"/>
              </w:numPr>
              <w:spacing w:line="360" w:lineRule="auto"/>
              <w:ind w:left="20" w:leftChars="0" w:firstLine="400" w:firstLineChars="0"/>
              <w:rPr>
                <w:rFonts w:hint="eastAsia" w:ascii="宋体" w:hAnsi="宋体" w:eastAsia="宋体" w:cs="宋体"/>
                <w:color w:val="auto"/>
                <w:sz w:val="21"/>
                <w:highlight w:val="none"/>
              </w:rPr>
            </w:pPr>
            <w:r>
              <w:rPr>
                <w:rFonts w:hint="eastAsia" w:ascii="宋体" w:hAnsi="宋体" w:eastAsia="宋体" w:cs="宋体"/>
                <w:color w:val="auto"/>
                <w:highlight w:val="none"/>
                <w:lang w:eastAsia="zh-CN"/>
              </w:rPr>
              <w:t>成交供应商</w:t>
            </w:r>
            <w:r>
              <w:rPr>
                <w:rFonts w:hint="eastAsia" w:ascii="宋体" w:hAnsi="宋体" w:eastAsia="宋体" w:cs="宋体"/>
                <w:color w:val="auto"/>
                <w:sz w:val="21"/>
                <w:highlight w:val="none"/>
              </w:rPr>
              <w:t>要切实加强对全体配送工作人员的自身安全防护防疫要求，落实个人防护常态化管理。</w:t>
            </w:r>
          </w:p>
          <w:p>
            <w:pPr>
              <w:numPr>
                <w:ilvl w:val="0"/>
                <w:numId w:val="7"/>
              </w:numPr>
              <w:spacing w:line="360" w:lineRule="auto"/>
              <w:ind w:left="20" w:leftChars="0" w:firstLine="400" w:firstLineChars="0"/>
              <w:rPr>
                <w:rFonts w:hint="eastAsia" w:ascii="宋体" w:hAnsi="宋体" w:eastAsia="宋体" w:cs="宋体"/>
                <w:i w:val="0"/>
                <w:iCs w:val="0"/>
                <w:color w:val="auto"/>
                <w:sz w:val="24"/>
                <w:szCs w:val="24"/>
                <w:highlight w:val="none"/>
                <w:lang w:eastAsia="zh-CN"/>
              </w:rPr>
            </w:pPr>
            <w:r>
              <w:rPr>
                <w:rFonts w:hint="eastAsia" w:ascii="宋体" w:hAnsi="宋体" w:eastAsia="宋体" w:cs="宋体"/>
                <w:color w:val="auto"/>
                <w:highlight w:val="none"/>
                <w:lang w:eastAsia="zh-CN"/>
              </w:rPr>
              <w:t>成交供应商</w:t>
            </w:r>
            <w:r>
              <w:rPr>
                <w:rFonts w:hint="eastAsia" w:ascii="宋体" w:hAnsi="宋体" w:eastAsia="宋体" w:cs="宋体"/>
                <w:color w:val="auto"/>
                <w:sz w:val="21"/>
                <w:highlight w:val="none"/>
              </w:rPr>
              <w:t>配送人员须配合采购人做好有关防疫工作检查。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3" w:hRule="atLeast"/>
        </w:trPr>
        <w:tc>
          <w:tcPr>
            <w:tcW w:w="597" w:type="pct"/>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i w:val="0"/>
                <w:iCs w:val="0"/>
                <w:color w:val="auto"/>
                <w:sz w:val="24"/>
                <w:szCs w:val="24"/>
                <w:highlight w:val="none"/>
              </w:rPr>
            </w:pPr>
          </w:p>
        </w:tc>
        <w:tc>
          <w:tcPr>
            <w:tcW w:w="232" w:type="pct"/>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4</w:t>
            </w:r>
          </w:p>
        </w:tc>
        <w:tc>
          <w:tcPr>
            <w:tcW w:w="4170" w:type="pct"/>
          </w:tcPr>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eastAsia="zh-CN"/>
              </w:rPr>
              <w:t>四、</w:t>
            </w:r>
            <w:r>
              <w:rPr>
                <w:rFonts w:hint="eastAsia" w:ascii="宋体" w:hAnsi="宋体" w:eastAsia="宋体" w:cs="宋体"/>
                <w:b/>
                <w:bCs w:val="0"/>
                <w:color w:val="auto"/>
                <w:sz w:val="21"/>
                <w:szCs w:val="21"/>
                <w:highlight w:val="none"/>
              </w:rPr>
              <w:t>售后服务</w:t>
            </w:r>
          </w:p>
          <w:p>
            <w:pPr>
              <w:keepNext w:val="0"/>
              <w:keepLines w:val="0"/>
              <w:pageBreakBefore w:val="0"/>
              <w:widowControl w:val="0"/>
              <w:numPr>
                <w:ilvl w:val="0"/>
                <w:numId w:val="8"/>
              </w:numPr>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须有专人负责货品供应事宜，按照约定及时响应需求，安排配送，并承担相应的售后服务。</w:t>
            </w:r>
          </w:p>
          <w:p>
            <w:pPr>
              <w:keepNext w:val="0"/>
              <w:keepLines w:val="0"/>
              <w:pageBreakBefore w:val="0"/>
              <w:widowControl w:val="0"/>
              <w:numPr>
                <w:ilvl w:val="0"/>
                <w:numId w:val="8"/>
              </w:numPr>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应提供7×24小时的应急采购服务，对于采购人临时或紧急的采购要求，</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应该在30分钟内通过电话或信息进行响应，并安排专门的服务人员完成采购人的任务。</w:t>
            </w:r>
          </w:p>
          <w:p>
            <w:pPr>
              <w:keepNext w:val="0"/>
              <w:keepLines w:val="0"/>
              <w:pageBreakBefore w:val="0"/>
              <w:widowControl w:val="0"/>
              <w:numPr>
                <w:ilvl w:val="0"/>
                <w:numId w:val="8"/>
              </w:numPr>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rPr>
              <w:t>凡要求</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提供检验检疫合格证而未能提供，或食材质量未达到要求</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如假冒伪劣、以次充好、变质、异味、发霉、过期等</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采购人均可拒收和要求重新补货。如</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所供食材质量或规格未能完全符合要求或货不对板的,采购人有权拒收,并对当次不良记录存档备案。如有上述情况发生，</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需向采购人支付该批食材货款</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rPr>
              <w:t>%作为违约金。一个月累计出现2次或者2次以上此类问题的，</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应向采购人支付该月货款</w:t>
            </w:r>
            <w:r>
              <w:rPr>
                <w:rFonts w:hint="eastAsia" w:ascii="宋体" w:hAnsi="宋体" w:eastAsia="宋体" w:cs="宋体"/>
                <w:color w:val="auto"/>
                <w:highlight w:val="none"/>
                <w:lang w:val="en-US" w:eastAsia="zh-CN"/>
              </w:rPr>
              <w:t>25</w:t>
            </w:r>
            <w:r>
              <w:rPr>
                <w:rFonts w:hint="eastAsia" w:ascii="宋体" w:hAnsi="宋体" w:eastAsia="宋体" w:cs="宋体"/>
                <w:color w:val="auto"/>
                <w:highlight w:val="none"/>
              </w:rPr>
              <w:t>%的金额作为违约金。上述违约金由采购人在该月供货款中直接扣除。 如因</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上述原因造成退换货且无法在采购人规定的时间内重新配送食材至采购人指定地点的，采购人有权自行采购食材，采购人自行采购的费用由</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 xml:space="preserve">承担。 </w:t>
            </w:r>
          </w:p>
          <w:p>
            <w:pPr>
              <w:keepNext w:val="0"/>
              <w:keepLines w:val="0"/>
              <w:pageBreakBefore w:val="0"/>
              <w:widowControl w:val="0"/>
              <w:numPr>
                <w:ilvl w:val="0"/>
                <w:numId w:val="8"/>
              </w:numPr>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rPr>
              <w:t>一经发现供应以下对人体健康有害的食材</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除全部退货外,由此造成的经济损失及法律责任由</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承担</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情节严重的</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取消</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供货资格，移送司法机关处理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 （1）腐烂变质、霉变、生虫、污秽不洁、感官性状异常的； （2）含有毒有害物质或被有害物质污染； （3）致病性寄生虫、微生物含量超过国家限定标准的； （4）未经动物检疫部门检疫、检验或检验检疫不合格的肉类及其制品； （5）病死、毒死或者死因不明的禽畜等及其制品； （6）掺假、掺杂、以次充好； （7）用非食品原料加工或加入非食品化学物质的。 </w:t>
            </w:r>
          </w:p>
          <w:p>
            <w:pPr>
              <w:keepNext w:val="0"/>
              <w:keepLines w:val="0"/>
              <w:pageBreakBefore w:val="0"/>
              <w:widowControl w:val="0"/>
              <w:numPr>
                <w:ilvl w:val="0"/>
                <w:numId w:val="8"/>
              </w:numPr>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highlight w:val="none"/>
              </w:rPr>
              <w:t>采购人在使用</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提供的食材中，发现</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的食材不符合合同约定的要求或不符合国家食品质量、卫生安全标准的，采购人立即通知</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的人员到场进行确认，对食材进行拍照、固定证据、封存，并在1小时内送检测部门进行检测。经检测食材不符合国家相关质量、安全卫生标准的，检测费用由</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承担，采购人有权退货或解除合同，</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 xml:space="preserve">承担合同不能履行的违约责任，并赔偿采购人的经济损失。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3" w:hRule="atLeast"/>
        </w:trPr>
        <w:tc>
          <w:tcPr>
            <w:tcW w:w="597" w:type="pct"/>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i w:val="0"/>
                <w:iCs w:val="0"/>
                <w:color w:val="auto"/>
                <w:sz w:val="24"/>
                <w:szCs w:val="24"/>
                <w:highlight w:val="none"/>
              </w:rPr>
            </w:pPr>
          </w:p>
        </w:tc>
        <w:tc>
          <w:tcPr>
            <w:tcW w:w="232" w:type="pct"/>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5</w:t>
            </w:r>
          </w:p>
        </w:tc>
        <w:tc>
          <w:tcPr>
            <w:tcW w:w="4170" w:type="pct"/>
          </w:tcPr>
          <w:p>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eastAsia="zh-CN"/>
              </w:rPr>
              <w:t>五</w:t>
            </w:r>
            <w:r>
              <w:rPr>
                <w:rFonts w:hint="eastAsia" w:ascii="宋体" w:hAnsi="宋体" w:eastAsia="宋体" w:cs="宋体"/>
                <w:b/>
                <w:color w:val="auto"/>
                <w:sz w:val="21"/>
                <w:szCs w:val="21"/>
                <w:highlight w:val="none"/>
              </w:rPr>
              <w:t>、质量要求</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firstLine="630" w:firstLineChars="300"/>
              <w:jc w:val="both"/>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rPr>
              <w:t>本次食材采购包括但不限于：肉类、水产、冻品、蛋制品、蔬菜、豆制品、水果、早餐（奶制品）、干货（粮油、调味调料等）采购人可以根据实际需要调整，</w:t>
            </w:r>
            <w:r>
              <w:rPr>
                <w:rFonts w:hint="eastAsia" w:ascii="宋体" w:hAnsi="宋体" w:eastAsia="宋体" w:cs="宋体"/>
                <w:color w:val="auto"/>
                <w:sz w:val="21"/>
                <w:szCs w:val="21"/>
                <w:highlight w:val="none"/>
                <w:lang w:val="en-US" w:eastAsia="zh-CN"/>
              </w:rPr>
              <w:t>质量要求也可以食材的增加而相应提出。</w:t>
            </w:r>
          </w:p>
          <w:p>
            <w:pPr>
              <w:numPr>
                <w:ilvl w:val="0"/>
                <w:numId w:val="9"/>
              </w:numPr>
              <w:shd w:val="clear"/>
              <w:spacing w:line="240" w:lineRule="auto"/>
              <w:ind w:left="230" w:leftChars="0" w:firstLine="400" w:firstLineChars="0"/>
              <w:rPr>
                <w:rFonts w:hint="eastAsia" w:ascii="宋体" w:hAnsi="宋体" w:eastAsia="宋体" w:cs="宋体"/>
                <w:color w:val="auto"/>
                <w:highlight w:val="none"/>
              </w:rPr>
            </w:pPr>
            <w:r>
              <w:rPr>
                <w:rFonts w:hint="eastAsia" w:ascii="宋体" w:hAnsi="宋体" w:eastAsia="宋体" w:cs="宋体"/>
                <w:color w:val="auto"/>
                <w:sz w:val="21"/>
                <w:highlight w:val="none"/>
              </w:rPr>
              <w:t>所供的食材必须符合《中华人民共和国食品安全法》等相关法律法规及行政许可的要求。</w:t>
            </w:r>
          </w:p>
          <w:p>
            <w:pPr>
              <w:numPr>
                <w:ilvl w:val="0"/>
                <w:numId w:val="9"/>
              </w:numPr>
              <w:shd w:val="clear"/>
              <w:spacing w:line="240" w:lineRule="auto"/>
              <w:ind w:left="230" w:leftChars="0" w:firstLine="400" w:firstLineChars="0"/>
              <w:rPr>
                <w:rFonts w:hint="eastAsia" w:ascii="宋体" w:hAnsi="宋体" w:eastAsia="宋体" w:cs="宋体"/>
                <w:color w:val="auto"/>
                <w:sz w:val="21"/>
                <w:szCs w:val="21"/>
                <w:highlight w:val="none"/>
              </w:rPr>
            </w:pPr>
            <w:r>
              <w:rPr>
                <w:rFonts w:hint="eastAsia" w:ascii="宋体" w:hAnsi="宋体" w:eastAsia="宋体" w:cs="宋体"/>
                <w:color w:val="auto"/>
                <w:sz w:val="21"/>
                <w:highlight w:val="none"/>
              </w:rPr>
              <w:t>所供食材各项技术指标必须完全符合国家有关质量检测、环保标准及食材出厂标准。</w:t>
            </w:r>
          </w:p>
          <w:p>
            <w:pPr>
              <w:numPr>
                <w:ilvl w:val="0"/>
                <w:numId w:val="9"/>
              </w:numPr>
              <w:shd w:val="clear"/>
              <w:spacing w:line="240" w:lineRule="auto"/>
              <w:ind w:left="230" w:leftChars="0" w:firstLine="400" w:firstLineChars="0"/>
              <w:rPr>
                <w:rFonts w:hint="eastAsia" w:ascii="宋体" w:hAnsi="宋体" w:eastAsia="宋体" w:cs="宋体"/>
                <w:color w:val="auto"/>
                <w:sz w:val="21"/>
                <w:szCs w:val="21"/>
                <w:highlight w:val="none"/>
              </w:rPr>
            </w:pPr>
            <w:r>
              <w:rPr>
                <w:rFonts w:hint="eastAsia" w:ascii="宋体" w:hAnsi="宋体" w:eastAsia="宋体" w:cs="宋体"/>
                <w:color w:val="auto"/>
                <w:sz w:val="21"/>
                <w:highlight w:val="none"/>
              </w:rPr>
              <w:t>所供食材</w:t>
            </w:r>
            <w:r>
              <w:rPr>
                <w:rFonts w:hint="eastAsia" w:ascii="宋体" w:hAnsi="宋体" w:eastAsia="宋体" w:cs="宋体"/>
                <w:color w:val="auto"/>
                <w:sz w:val="21"/>
                <w:highlight w:val="none"/>
                <w:lang w:val="en-US" w:eastAsia="zh-CN"/>
              </w:rPr>
              <w:t>须</w:t>
            </w:r>
            <w:r>
              <w:rPr>
                <w:rFonts w:hint="eastAsia" w:ascii="宋体" w:hAnsi="宋体" w:eastAsia="宋体" w:cs="宋体"/>
                <w:color w:val="auto"/>
                <w:sz w:val="21"/>
                <w:szCs w:val="21"/>
                <w:highlight w:val="none"/>
              </w:rPr>
              <w:t>确保食材无毒、无害、无污染、无辐射，符合国家、行业及地方的食品卫生及安全标准，农产品符合国家、行业及地方的无公害农产品标准，安全、卫生和动植物检验、检疫项目按照国家有关规定执行。</w:t>
            </w:r>
          </w:p>
          <w:p>
            <w:pPr>
              <w:numPr>
                <w:ilvl w:val="0"/>
                <w:numId w:val="9"/>
              </w:numPr>
              <w:shd w:val="clear"/>
              <w:spacing w:line="240" w:lineRule="auto"/>
              <w:ind w:left="230" w:leftChars="0" w:firstLine="400" w:firstLineChars="0"/>
              <w:rPr>
                <w:rFonts w:hint="eastAsia" w:ascii="宋体" w:hAnsi="宋体" w:eastAsia="宋体" w:cs="宋体"/>
                <w:color w:val="auto"/>
                <w:sz w:val="21"/>
                <w:szCs w:val="21"/>
                <w:highlight w:val="none"/>
              </w:rPr>
            </w:pPr>
            <w:r>
              <w:rPr>
                <w:rFonts w:hint="eastAsia" w:ascii="宋体" w:hAnsi="宋体" w:eastAsia="宋体" w:cs="宋体"/>
                <w:color w:val="auto"/>
                <w:sz w:val="21"/>
                <w:highlight w:val="none"/>
              </w:rPr>
              <w:t>所供食材</w:t>
            </w:r>
            <w:r>
              <w:rPr>
                <w:rFonts w:hint="eastAsia" w:ascii="宋体" w:hAnsi="宋体" w:eastAsia="宋体" w:cs="宋体"/>
                <w:color w:val="auto"/>
                <w:sz w:val="21"/>
                <w:highlight w:val="none"/>
                <w:lang w:val="en-US" w:eastAsia="zh-CN"/>
              </w:rPr>
              <w:t>须</w:t>
            </w:r>
            <w:r>
              <w:rPr>
                <w:rFonts w:hint="eastAsia" w:ascii="宋体" w:hAnsi="宋体" w:eastAsia="宋体" w:cs="宋体"/>
                <w:color w:val="auto"/>
                <w:sz w:val="21"/>
                <w:szCs w:val="21"/>
                <w:highlight w:val="none"/>
              </w:rPr>
              <w:t>确保食材种类的多样性和季节性，以保持食材的新鲜感。</w:t>
            </w:r>
          </w:p>
          <w:p>
            <w:pPr>
              <w:numPr>
                <w:ilvl w:val="0"/>
                <w:numId w:val="9"/>
              </w:numPr>
              <w:shd w:val="clear"/>
              <w:spacing w:line="240" w:lineRule="auto"/>
              <w:ind w:left="230" w:leftChars="0" w:firstLine="400" w:firstLineChars="0"/>
              <w:rPr>
                <w:rFonts w:hint="eastAsia" w:ascii="宋体" w:hAnsi="宋体" w:eastAsia="宋体" w:cs="宋体"/>
                <w:color w:val="auto"/>
                <w:sz w:val="21"/>
                <w:szCs w:val="21"/>
                <w:highlight w:val="none"/>
              </w:rPr>
            </w:pPr>
            <w:r>
              <w:rPr>
                <w:rFonts w:hint="eastAsia" w:ascii="宋体" w:hAnsi="宋体" w:eastAsia="宋体" w:cs="宋体"/>
                <w:color w:val="auto"/>
                <w:sz w:val="21"/>
                <w:highlight w:val="none"/>
              </w:rPr>
              <w:t>所供食材</w:t>
            </w:r>
            <w:r>
              <w:rPr>
                <w:rFonts w:hint="eastAsia" w:ascii="宋体" w:hAnsi="宋体" w:eastAsia="宋体" w:cs="宋体"/>
                <w:color w:val="auto"/>
                <w:sz w:val="21"/>
                <w:highlight w:val="none"/>
                <w:lang w:val="en-US" w:eastAsia="zh-CN"/>
              </w:rPr>
              <w:t>须</w:t>
            </w:r>
            <w:r>
              <w:rPr>
                <w:rFonts w:hint="eastAsia" w:ascii="宋体" w:hAnsi="宋体" w:eastAsia="宋体" w:cs="宋体"/>
                <w:color w:val="auto"/>
                <w:sz w:val="21"/>
                <w:szCs w:val="21"/>
                <w:highlight w:val="none"/>
              </w:rPr>
              <w:t>确保食材质优量足，不得采用转基因原材料，并为制造商原厂、原装产品。</w:t>
            </w:r>
          </w:p>
          <w:p>
            <w:pPr>
              <w:numPr>
                <w:ilvl w:val="0"/>
                <w:numId w:val="9"/>
              </w:numPr>
              <w:shd w:val="clear"/>
              <w:spacing w:line="240" w:lineRule="auto"/>
              <w:ind w:left="230" w:leftChars="0" w:firstLine="400" w:firstLineChars="0"/>
              <w:rPr>
                <w:rFonts w:hint="eastAsia" w:ascii="宋体" w:hAnsi="宋体" w:eastAsia="宋体" w:cs="宋体"/>
                <w:b/>
                <w:color w:val="auto"/>
                <w:sz w:val="24"/>
                <w:highlight w:val="none"/>
              </w:rPr>
            </w:pPr>
            <w:r>
              <w:rPr>
                <w:rFonts w:hint="eastAsia" w:ascii="宋体" w:hAnsi="宋体" w:eastAsia="宋体" w:cs="宋体"/>
                <w:color w:val="auto"/>
                <w:sz w:val="21"/>
                <w:szCs w:val="21"/>
                <w:highlight w:val="none"/>
              </w:rPr>
              <w:t>食品安全的指标。应符合相应食品安全国家标准的规定，分等分级的质量指标不低于国家有关食品质量标准的中位数水平，如质量或规格等级划分为 1、2、3、4、5 或大（L）、中（M）、小（S）的，应选择 1、2、3 或大（L）、中（M）等级。</w:t>
            </w:r>
          </w:p>
          <w:p>
            <w:pPr>
              <w:spacing w:line="240" w:lineRule="auto"/>
              <w:ind w:firstLine="482"/>
              <w:rPr>
                <w:rFonts w:hint="eastAsia" w:ascii="宋体" w:hAnsi="宋体" w:eastAsia="宋体" w:cs="宋体"/>
                <w:color w:val="auto"/>
                <w:highlight w:val="none"/>
              </w:rPr>
            </w:pP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rPr>
              <w:t>.1蔬菜、水果类食材</w:t>
            </w:r>
          </w:p>
          <w:p>
            <w:pPr>
              <w:spacing w:line="240" w:lineRule="auto"/>
              <w:ind w:firstLine="422"/>
              <w:rPr>
                <w:rFonts w:hint="eastAsia" w:ascii="宋体" w:hAnsi="宋体" w:eastAsia="宋体" w:cs="宋体"/>
                <w:color w:val="auto"/>
                <w:highlight w:val="none"/>
              </w:rPr>
            </w:pPr>
            <w:r>
              <w:rPr>
                <w:rFonts w:hint="eastAsia" w:ascii="宋体" w:hAnsi="宋体" w:eastAsia="宋体" w:cs="宋体"/>
                <w:b/>
                <w:color w:val="auto"/>
                <w:sz w:val="21"/>
                <w:highlight w:val="none"/>
              </w:rPr>
              <w:t>(一) 总体要求：</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1.确保食材无毒、无害、无污染、无辐射，符合国家、行业及地方的食品卫生及安全标准，农产品符合国家、行业及地方的无公害农产品标准，安全、卫生和动植物检验、检疫项目按照国家有关规定执行。</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2.确保食材种类的多样性和季节性，以保持食材的新鲜感。</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3.确保食材外包装（带包装的）完整，包装材料清洁、卫生，符合国家食品卫生标准的规定。</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4.确保食材质优量足，不得采用转基因原材料，并为生产商原厂、原装产品。</w:t>
            </w:r>
          </w:p>
          <w:p>
            <w:pPr>
              <w:spacing w:line="240" w:lineRule="auto"/>
              <w:ind w:firstLine="422"/>
              <w:rPr>
                <w:rFonts w:hint="eastAsia" w:ascii="宋体" w:hAnsi="宋体" w:eastAsia="宋体" w:cs="宋体"/>
                <w:color w:val="auto"/>
                <w:highlight w:val="none"/>
              </w:rPr>
            </w:pPr>
            <w:r>
              <w:rPr>
                <w:rFonts w:hint="eastAsia" w:ascii="宋体" w:hAnsi="宋体" w:eastAsia="宋体" w:cs="宋体"/>
                <w:b/>
                <w:color w:val="auto"/>
                <w:sz w:val="21"/>
                <w:highlight w:val="none"/>
              </w:rPr>
              <w:t>(二) 具体要求，包括但不限于以下内容：</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1.来源：无公害种植基地，符合国家《农产品安全质量无公害蔬菜安全要求》、《食品中污染限量》、《食品中农药最大残留限量》。</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2.新鲜度：所供蔬菜必须保证是24小时内收成，须为新鲜时令蔬菜、水果。</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3.成熟度：适中，无腐烂，肉质鲜嫩。</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4.水量：充足、饱满，但外观干爽，无过份萎蔫、皱皮。</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5.色泽：各种蔬菜、水果应具有本品种固有的颜色、光泽，色泽一致、均匀。</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6.气味：具有本品种固有的清馨、甘辛香、甜酸香等气味，不得有腐烂变质的亚硝酸盐味和其他异味。</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7.形态：完整均匀、大小适中，不得有萎蔫、枯塌、损伤、病变、虫害侵蚀等引起的异常形态。</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8.病虫害：无虫害、虫嗑、无残虫卵。</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9.机械伤：相同新鲜条件下无外力造成的挤伤、压伤、碰伤切口、裂伤等。</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10.污染：达到无公害蔬菜、水果质量标准，不带泥沙，无污染、残留农药，无运输造成的污染。</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11.包装：有包装的，完整、干净。</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12.加工：所有蔬菜在交付前须经过前期处理，使用率达到95%以上。</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13.蔬菜类要求：</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14.叶菜类：包括白菜类、甘蓝类和绿叶菜类的各种蔬菜。茎基部削平，无枯黄叶、病叶，无烧心焦边等现象，无抽苔（菜心除外）；结球叶菜要结球适度；菠菜和本地芹菜可带根；花椰菜花球洁白、无毛花，不带叶麸，无畸形花；青花菜无托叶，可带主茎，花球青绿色、无紫花、无枯蕾现象。</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15.根菜类：包括萝卜、胡萝卜、大头菜、芜菁甘蓝等。皮细光滑，不带茎叶和须根，无畸形、裂痕、糠心、软化、生芽等现象。</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16.薯芋类：包括马铃薯、薯蓣、芋、姜、豆薯等。不带须根、茎叶，无干瘪、畸形等现象；马铃薯无发芽，皮不变绿色。</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17.茄果类：包括番茄、茄子、甜椒、辣椒等。果实整洁，番茄花蒂不明显，无裂果及空洞现象，茄果无裂蒂及果皮变硬现象，无畸形、异味。</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18.瓜果类：包括黄瓜、瓠瓜、越瓜、丝瓜、苦瓜、冬瓜、毛节瓜、南瓜、佛手瓜等。无斑点、疤点、断裂、畸形、软化、变质等现象。</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19.葱蒜类：包括葱、蒜、韭菜、洋葱等。葱、青蒜类可保留干净须根，葱、蒜、韭菜不带老叶，蒜头、洋葱去根去枯叶。</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20.水生菜类：包括茭白、马蹄、藕、荸荠、慈菇、菱角等。不干瘪，茭白不黑心。</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21.豆类：包括豇豆、菜豆、豌豆、蚕豆、刀豆、毛豆、扁豆等。食豆仁类籽粒饱满、较均匀，无发芽。</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22.芽苗类：包括绿豆芽、黄豆芽、豌豆芽、香椿苗等。芽苗幼嫩，不带豆壳杂质，不浸水。</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23.食用菌类：如蘑菇、草菇、香菇、木耳等。蘑菇、草菇菌盖圆整略展开，柄粗壮，菌膜紧，菇柄切削平整，不浸泡水（蘑菇允许浸盐水保鲜），无杂质，无畸形菇。</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24.水果类要求：</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24.1柑桔类：不空壳，水分充足，外表完美。</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24.2梨果类：色泽鲜，大小适中，无硬节，有果把。</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24.3浆果类：无腐烂，变色，外形不完整，不成熟现象。</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24.4瓜果类：外表光亮无斑点，有新鲜连接的秧，形状正常，无软塌处，成熟。</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25.蔬菜及水果的使用率不得低于95%，中标人需要对所供蔬菜及水果的质量把关，符合日常的使用或食用习惯进行挑选。</w:t>
            </w:r>
          </w:p>
          <w:p>
            <w:pPr>
              <w:spacing w:line="240" w:lineRule="auto"/>
              <w:ind w:firstLine="482"/>
              <w:rPr>
                <w:rFonts w:hint="eastAsia" w:ascii="宋体" w:hAnsi="宋体" w:eastAsia="宋体" w:cs="宋体"/>
                <w:color w:val="auto"/>
                <w:highlight w:val="none"/>
              </w:rPr>
            </w:pP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rPr>
              <w:t>.2畜、禽肉类食材</w:t>
            </w:r>
          </w:p>
          <w:p>
            <w:pPr>
              <w:spacing w:line="240" w:lineRule="auto"/>
              <w:ind w:firstLine="422"/>
              <w:rPr>
                <w:rFonts w:hint="eastAsia" w:ascii="宋体" w:hAnsi="宋体" w:eastAsia="宋体" w:cs="宋体"/>
                <w:color w:val="auto"/>
                <w:highlight w:val="none"/>
              </w:rPr>
            </w:pPr>
            <w:r>
              <w:rPr>
                <w:rFonts w:hint="eastAsia" w:ascii="宋体" w:hAnsi="宋体" w:eastAsia="宋体" w:cs="宋体"/>
                <w:b/>
                <w:color w:val="auto"/>
                <w:sz w:val="21"/>
                <w:highlight w:val="none"/>
              </w:rPr>
              <w:t>(一) 总体要求：</w:t>
            </w:r>
          </w:p>
          <w:p>
            <w:pPr>
              <w:spacing w:line="240" w:lineRule="auto"/>
              <w:rPr>
                <w:rFonts w:hint="eastAsia" w:ascii="宋体" w:hAnsi="宋体" w:eastAsia="宋体" w:cs="宋体"/>
                <w:color w:val="auto"/>
                <w:highlight w:val="none"/>
              </w:rPr>
            </w:pPr>
            <w:r>
              <w:rPr>
                <w:rFonts w:hint="eastAsia" w:ascii="宋体" w:hAnsi="宋体" w:eastAsia="宋体" w:cs="宋体"/>
                <w:color w:val="auto"/>
                <w:sz w:val="21"/>
                <w:highlight w:val="none"/>
              </w:rPr>
              <w:t>1.确保食材无毒、无害、无污染、无辐射，符合国家、行业及地方的食品卫生及安全标准，农产品符合国家、行业及地方的无公害农产品标准，安全、卫生和动植物检验、检疫项目按照国家有关规定执行。</w:t>
            </w:r>
          </w:p>
          <w:p>
            <w:pPr>
              <w:spacing w:line="24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2.确保食材种类的多样性和季节性，以保持食材的新鲜感。</w:t>
            </w:r>
          </w:p>
          <w:p>
            <w:pPr>
              <w:spacing w:line="240" w:lineRule="auto"/>
              <w:rPr>
                <w:rFonts w:hint="eastAsia" w:ascii="宋体" w:hAnsi="宋体" w:eastAsia="宋体" w:cs="宋体"/>
                <w:color w:val="auto"/>
                <w:highlight w:val="none"/>
              </w:rPr>
            </w:pPr>
            <w:r>
              <w:rPr>
                <w:rFonts w:hint="eastAsia" w:ascii="宋体" w:hAnsi="宋体" w:eastAsia="宋体" w:cs="宋体"/>
                <w:color w:val="auto"/>
                <w:sz w:val="21"/>
                <w:highlight w:val="none"/>
              </w:rPr>
              <w:t>3.确保食材质优量足，不得采用转基因原材料，并为制造商原厂、原装产品。</w:t>
            </w:r>
          </w:p>
          <w:p>
            <w:pPr>
              <w:spacing w:line="240" w:lineRule="auto"/>
              <w:rPr>
                <w:rFonts w:hint="eastAsia" w:ascii="宋体" w:hAnsi="宋体" w:eastAsia="宋体" w:cs="宋体"/>
                <w:color w:val="auto"/>
                <w:highlight w:val="none"/>
              </w:rPr>
            </w:pPr>
            <w:r>
              <w:rPr>
                <w:rFonts w:hint="eastAsia" w:ascii="宋体" w:hAnsi="宋体" w:eastAsia="宋体" w:cs="宋体"/>
                <w:color w:val="auto"/>
                <w:sz w:val="21"/>
                <w:highlight w:val="none"/>
              </w:rPr>
              <w:t>4.确保带包装的食材外包装完整，包装材料清洁、卫生，符合国家食品卫生标准的规定；在有效质保期内，供货时的剩余质保期不得少于标注有效期的二分之一。</w:t>
            </w:r>
          </w:p>
          <w:p>
            <w:pPr>
              <w:spacing w:line="240" w:lineRule="auto"/>
              <w:ind w:firstLine="422"/>
              <w:rPr>
                <w:rFonts w:hint="eastAsia" w:ascii="宋体" w:hAnsi="宋体" w:eastAsia="宋体" w:cs="宋体"/>
                <w:color w:val="auto"/>
                <w:highlight w:val="none"/>
              </w:rPr>
            </w:pPr>
            <w:r>
              <w:rPr>
                <w:rFonts w:hint="eastAsia" w:ascii="宋体" w:hAnsi="宋体" w:eastAsia="宋体" w:cs="宋体"/>
                <w:b/>
                <w:color w:val="auto"/>
                <w:sz w:val="21"/>
                <w:highlight w:val="none"/>
              </w:rPr>
              <w:t>(二) 具体要求，包括但不限于以下内容：</w:t>
            </w:r>
          </w:p>
          <w:p>
            <w:pPr>
              <w:spacing w:line="240" w:lineRule="auto"/>
              <w:ind w:firstLine="422"/>
              <w:rPr>
                <w:rFonts w:hint="eastAsia" w:ascii="宋体" w:hAnsi="宋体" w:eastAsia="宋体" w:cs="宋体"/>
                <w:color w:val="auto"/>
                <w:highlight w:val="none"/>
              </w:rPr>
            </w:pPr>
            <w:r>
              <w:rPr>
                <w:rFonts w:hint="eastAsia" w:ascii="宋体" w:hAnsi="宋体" w:eastAsia="宋体" w:cs="宋体"/>
                <w:b/>
                <w:color w:val="auto"/>
                <w:sz w:val="21"/>
                <w:highlight w:val="none"/>
              </w:rPr>
              <w:t>1、生鲜畜（猪、牛、羊等）肉类</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1.来源：经检疫和肉品品质检验合格的当日屠宰的新鲜肉，具有由地方政府定点屠宰厂（场）加盖验讫印章并出具《畜产品检验证明》和《动物检疫合格证明》，具有可追索性。</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2.外观和质量等级符合国家食品部门的有关标准，品质新鲜，无霉烂变质。</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3.加工：按照规格要求进行分割、砍件、分条等。分割肉具有分割肉销售凭据。</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4.鲜肉：颜色均匀，肌肉呈淡红色或鲜红色（牛肉），脂肪洁白或淡黄色（牛、羊肉）；外表微干或微湿，触摸不粘手，切面有湿润而无黏性，有各种畜肉的特有光泽；肉质紧密，纤维清晰，鲜肉有坚韧性，指压后凹陷立即恢复；具有鲜肉的正常气味，无异味；无泥污、血污，肉边整齐，无碎肉、碎骨；按标准部位分割，精肉无多余脂肪。</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6.五花肉：肥瘦比例为3:7（三线肉）。</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7.猪蹄：去蹄壳，不带蹄筋，无毛、趾间黑垢，无松香等异味。</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8.鲜骨：骨管内充满骨髓，质硬，色黄，骨的折断处有光泽，骨髓与骨腔边缘紧密结合。</w:t>
            </w:r>
          </w:p>
          <w:p>
            <w:pPr>
              <w:spacing w:line="240" w:lineRule="auto"/>
              <w:ind w:firstLine="422"/>
              <w:rPr>
                <w:rFonts w:hint="eastAsia" w:ascii="宋体" w:hAnsi="宋体" w:eastAsia="宋体" w:cs="宋体"/>
                <w:color w:val="auto"/>
                <w:highlight w:val="none"/>
              </w:rPr>
            </w:pPr>
            <w:r>
              <w:rPr>
                <w:rFonts w:hint="eastAsia" w:ascii="宋体" w:hAnsi="宋体" w:eastAsia="宋体" w:cs="宋体"/>
                <w:b/>
                <w:color w:val="auto"/>
                <w:sz w:val="21"/>
                <w:highlight w:val="none"/>
              </w:rPr>
              <w:t>2、生鲜禽（鸡、鸭、鹅等）肉类</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1.外观和质量等级符合国家食品部门的有关标准，品质新鲜，无霉烂变质。</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2.鲜禽：有头颈，有腿翅，无内脏；喙有光泽、干燥、无粘液；眼球饱满，角膜有光泽；口腔粘膜呈淡玫瑰色，有光泽、洁净、无异味；口腔及宰刀口无血污、杂质，无紫斑瘀血；腹内无过多脂肪，腹下刀口整齐、不过长；皮肤有光泽，微干或微湿，紧缩、不粘手；毛孔隆起，无长毛及毛、毛根；肌肉有光泽，呈鲜禽肉正常颜色，稍带微红；脂肪呈淡黄色或黄色；肌肉结实有弹性，指压后凹陷立即恢复，有光泽，颈、腿部肌肉呈玫瑰红色；有鲜禽肉正常气味，无异味。</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3.鸡壳：整鸡去肉，即鸡骨架，有颈无头，无内脏，骨架颜色纯正，外表微湿润，不粘手，具有鸡的正常气味。</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4.鸡腿：无残羽，无血水、血污、残骨，无伤斑、溃烂、炎症，允许有少量红斑，无多余皮和脂肪。按部位分割，全腿300g 左右，下腿 15g 左右，周边修整齐，形如琵琶。</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5.鸡翅：无残羽，无黄衣，无伤斑和溃烂，无血水，允许有少量红斑点，允许修剪但最大范围不超弯关节处，全翅200g 左右，翅中 100g 左右，按部位分割。</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6.鸡脚：白色或灰白色无黄衣趾壳，外形完整，无断骨，脚垫上无黑斑或黄斑，无血污、血水。</w:t>
            </w:r>
          </w:p>
          <w:p>
            <w:pPr>
              <w:spacing w:line="240" w:lineRule="auto"/>
              <w:ind w:firstLine="422"/>
              <w:rPr>
                <w:rFonts w:hint="eastAsia" w:ascii="宋体" w:hAnsi="宋体" w:eastAsia="宋体" w:cs="宋体"/>
                <w:color w:val="auto"/>
                <w:highlight w:val="none"/>
              </w:rPr>
            </w:pPr>
            <w:r>
              <w:rPr>
                <w:rFonts w:hint="eastAsia" w:ascii="宋体" w:hAnsi="宋体" w:eastAsia="宋体" w:cs="宋体"/>
                <w:b/>
                <w:color w:val="auto"/>
                <w:sz w:val="21"/>
                <w:highlight w:val="none"/>
                <w:lang w:val="en-US" w:eastAsia="zh-CN"/>
              </w:rPr>
              <w:t>7</w:t>
            </w:r>
            <w:r>
              <w:rPr>
                <w:rFonts w:hint="eastAsia" w:ascii="宋体" w:hAnsi="宋体" w:eastAsia="宋体" w:cs="宋体"/>
                <w:b/>
                <w:color w:val="auto"/>
                <w:sz w:val="21"/>
                <w:highlight w:val="none"/>
              </w:rPr>
              <w:t>.3水产类食材</w:t>
            </w:r>
          </w:p>
          <w:p>
            <w:pPr>
              <w:spacing w:line="240" w:lineRule="auto"/>
              <w:ind w:firstLine="422"/>
              <w:rPr>
                <w:rFonts w:hint="eastAsia" w:ascii="宋体" w:hAnsi="宋体" w:eastAsia="宋体" w:cs="宋体"/>
                <w:color w:val="auto"/>
                <w:highlight w:val="none"/>
              </w:rPr>
            </w:pPr>
            <w:r>
              <w:rPr>
                <w:rFonts w:hint="eastAsia" w:ascii="宋体" w:hAnsi="宋体" w:eastAsia="宋体" w:cs="宋体"/>
                <w:b/>
                <w:color w:val="auto"/>
                <w:sz w:val="21"/>
                <w:highlight w:val="none"/>
              </w:rPr>
              <w:t>(一) 总体要求：</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1.确保食材无毒、无害、无污染、无辐射，符合国家、行业及地方的食品卫生及安全标准，农产品符合国家、行业及地方的无公害农产品标准，安全、卫生和动植物检验、检疫项目按照国家有关规定执行。</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2.确保食材种类的多样性和季节性，以保持食材的新鲜感。</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3.确保带包装的食材外包装完整，包装材料清洁、卫生，符合国家食品卫生标准的规定；在有效质保期内，供货时的剩余质保期不得少于标注有效期的二分之一。</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4.确保食材质优量足，不得采用转基因原材料，并为制造商原厂、原装产品。</w:t>
            </w:r>
          </w:p>
          <w:p>
            <w:pPr>
              <w:spacing w:line="240" w:lineRule="auto"/>
              <w:ind w:firstLine="422"/>
              <w:rPr>
                <w:rFonts w:hint="eastAsia" w:ascii="宋体" w:hAnsi="宋体" w:eastAsia="宋体" w:cs="宋体"/>
                <w:color w:val="auto"/>
                <w:highlight w:val="none"/>
              </w:rPr>
            </w:pPr>
            <w:r>
              <w:rPr>
                <w:rFonts w:hint="eastAsia" w:ascii="宋体" w:hAnsi="宋体" w:eastAsia="宋体" w:cs="宋体"/>
                <w:b/>
                <w:color w:val="auto"/>
                <w:sz w:val="21"/>
                <w:highlight w:val="none"/>
              </w:rPr>
              <w:t>(二) 具体要求，包括但不限于以下内容：</w:t>
            </w:r>
          </w:p>
          <w:p>
            <w:pPr>
              <w:spacing w:line="240" w:lineRule="auto"/>
              <w:ind w:firstLine="422"/>
              <w:rPr>
                <w:rFonts w:hint="eastAsia" w:ascii="宋体" w:hAnsi="宋体" w:eastAsia="宋体" w:cs="宋体"/>
                <w:color w:val="auto"/>
                <w:highlight w:val="none"/>
              </w:rPr>
            </w:pPr>
            <w:r>
              <w:rPr>
                <w:rFonts w:hint="eastAsia" w:ascii="宋体" w:hAnsi="宋体" w:eastAsia="宋体" w:cs="宋体"/>
                <w:b/>
                <w:color w:val="auto"/>
                <w:sz w:val="21"/>
                <w:highlight w:val="none"/>
              </w:rPr>
              <w:t>1、活鱼类</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在水中游动自如，反应敏捷；体色青亮，手摸有黏滑感；鳞片完整无损，无皮下出血现象及红色鱼鳞；鱼眼睛清亮，角膜透明，皮肤天然色泽明显；无伤残、无畸形、无病害。</w:t>
            </w:r>
          </w:p>
          <w:p>
            <w:pPr>
              <w:spacing w:line="240" w:lineRule="auto"/>
              <w:ind w:firstLine="422"/>
              <w:rPr>
                <w:rFonts w:hint="eastAsia" w:ascii="宋体" w:hAnsi="宋体" w:eastAsia="宋体" w:cs="宋体"/>
                <w:color w:val="auto"/>
                <w:highlight w:val="none"/>
              </w:rPr>
            </w:pPr>
            <w:r>
              <w:rPr>
                <w:rFonts w:hint="eastAsia" w:ascii="宋体" w:hAnsi="宋体" w:eastAsia="宋体" w:cs="宋体"/>
                <w:b/>
                <w:color w:val="auto"/>
                <w:sz w:val="21"/>
                <w:highlight w:val="none"/>
              </w:rPr>
              <w:t>2、鲜鱼类</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1.鱼鳃盖紧闭，用手抠时感觉很紧，鳃的色泽鲜艳，鳃上无黏液，呈透明状，无异味；鱼眼澄清透明，向外凸出，黑白分明；鱼嘴紧闭，口腔清洁无污物；表皮有一层清洁透明的黏液，鳞片完整并的紧附在鱼体上，不易脱落，腹内无涨气，腹色正常，质地坚硬，肛门紧缩，呈圆坑状；鱼体坚硬肉实，手感富有弹性，挺而不软，弯度小，用手压之有凹陷，抬手后立即复原，肉的横断面紧密，肋骨与背骨处的鱼肉组织坚实，不离刺；内脏鲜红，肠鳃坚韧有弹性，胆囊完整，腹腔清洁。</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2.加工：根据采购人的需要，按照时间和规格要求进行宰杀、分割、砍件、分条等。</w:t>
            </w:r>
          </w:p>
          <w:p>
            <w:pPr>
              <w:spacing w:line="240" w:lineRule="auto"/>
              <w:ind w:firstLine="422"/>
              <w:rPr>
                <w:rFonts w:hint="eastAsia" w:ascii="宋体" w:hAnsi="宋体" w:eastAsia="宋体" w:cs="宋体"/>
                <w:color w:val="auto"/>
                <w:highlight w:val="none"/>
              </w:rPr>
            </w:pPr>
            <w:r>
              <w:rPr>
                <w:rFonts w:hint="eastAsia" w:ascii="宋体" w:hAnsi="宋体" w:eastAsia="宋体" w:cs="宋体"/>
                <w:b/>
                <w:color w:val="auto"/>
                <w:sz w:val="21"/>
                <w:highlight w:val="none"/>
                <w:lang w:val="en-US" w:eastAsia="zh-CN"/>
              </w:rPr>
              <w:t>7</w:t>
            </w:r>
            <w:r>
              <w:rPr>
                <w:rFonts w:hint="eastAsia" w:ascii="宋体" w:hAnsi="宋体" w:eastAsia="宋体" w:cs="宋体"/>
                <w:b/>
                <w:color w:val="auto"/>
                <w:sz w:val="21"/>
                <w:highlight w:val="none"/>
              </w:rPr>
              <w:t>.4粮油、米面制品、干货副食、调味品类</w:t>
            </w:r>
          </w:p>
          <w:p>
            <w:pPr>
              <w:spacing w:line="240" w:lineRule="auto"/>
              <w:ind w:firstLine="422"/>
              <w:rPr>
                <w:rFonts w:hint="eastAsia" w:ascii="宋体" w:hAnsi="宋体" w:eastAsia="宋体" w:cs="宋体"/>
                <w:color w:val="auto"/>
                <w:highlight w:val="none"/>
              </w:rPr>
            </w:pPr>
            <w:r>
              <w:rPr>
                <w:rFonts w:hint="eastAsia" w:ascii="宋体" w:hAnsi="宋体" w:eastAsia="宋体" w:cs="宋体"/>
                <w:b/>
                <w:color w:val="auto"/>
                <w:sz w:val="21"/>
                <w:highlight w:val="none"/>
              </w:rPr>
              <w:t>(一) 总体要求：</w:t>
            </w:r>
          </w:p>
          <w:p>
            <w:pPr>
              <w:pStyle w:val="3"/>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 w:val="21"/>
                <w:highlight w:val="none"/>
              </w:rPr>
              <w:t>1.确保食材无毒、无害、无污染、无辐射，符合国家、行业及地方的食品卫生及安全标准。</w:t>
            </w:r>
            <w:r>
              <w:rPr>
                <w:rFonts w:hint="eastAsia" w:ascii="宋体" w:hAnsi="宋体" w:eastAsia="宋体" w:cs="宋体"/>
                <w:b w:val="0"/>
                <w:bCs w:val="0"/>
                <w:color w:val="auto"/>
                <w:highlight w:val="none"/>
              </w:rPr>
              <w:t>所有的干货</w:t>
            </w:r>
            <w:r>
              <w:rPr>
                <w:rFonts w:hint="eastAsia" w:ascii="宋体" w:hAnsi="宋体" w:eastAsia="宋体" w:cs="宋体"/>
                <w:b w:val="0"/>
                <w:bCs w:val="0"/>
                <w:color w:val="auto"/>
                <w:sz w:val="21"/>
                <w:highlight w:val="none"/>
              </w:rPr>
              <w:t>副食</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含</w:t>
            </w:r>
            <w:r>
              <w:rPr>
                <w:rFonts w:hint="eastAsia" w:ascii="宋体" w:hAnsi="宋体" w:eastAsia="宋体" w:cs="宋体"/>
                <w:b w:val="0"/>
                <w:bCs w:val="0"/>
                <w:color w:val="auto"/>
                <w:highlight w:val="none"/>
              </w:rPr>
              <w:t>散装）</w:t>
            </w:r>
            <w:r>
              <w:rPr>
                <w:rFonts w:hint="eastAsia" w:ascii="宋体" w:hAnsi="宋体" w:eastAsia="宋体" w:cs="宋体"/>
                <w:b w:val="0"/>
                <w:bCs w:val="0"/>
                <w:color w:val="auto"/>
                <w:highlight w:val="none"/>
                <w:lang w:val="en-US" w:eastAsia="zh-CN"/>
              </w:rPr>
              <w:t>都需有</w:t>
            </w:r>
            <w:r>
              <w:rPr>
                <w:rFonts w:hint="eastAsia" w:ascii="宋体" w:hAnsi="宋体" w:eastAsia="宋体" w:cs="宋体"/>
                <w:b w:val="0"/>
                <w:bCs w:val="0"/>
                <w:color w:val="auto"/>
                <w:sz w:val="21"/>
                <w:highlight w:val="none"/>
              </w:rPr>
              <w:t>SC</w:t>
            </w:r>
            <w:r>
              <w:rPr>
                <w:rFonts w:hint="eastAsia" w:ascii="宋体" w:hAnsi="宋体" w:eastAsia="宋体" w:cs="宋体"/>
                <w:b w:val="0"/>
                <w:bCs w:val="0"/>
                <w:color w:val="auto"/>
                <w:highlight w:val="none"/>
              </w:rPr>
              <w:t>标</w:t>
            </w:r>
            <w:r>
              <w:rPr>
                <w:rFonts w:hint="eastAsia" w:ascii="宋体" w:hAnsi="宋体" w:eastAsia="宋体" w:cs="宋体"/>
                <w:color w:val="auto"/>
                <w:highlight w:val="none"/>
              </w:rPr>
              <w:t>志</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执行标准，具有产品合格证等。</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2.确保带包装的食材外包装完整，包装材料清洁、卫生，符合国家食品卫生标准的规定；在有效质保期内，供货时的剩余质保期不得少于标注有效期的二分之一。</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highlight w:val="none"/>
              </w:rPr>
              <w:t>3.食材不得含硫酸铝钾、硫酸铝铵等，不得使用或掺入对人体有害的添加剂</w:t>
            </w:r>
            <w:r>
              <w:rPr>
                <w:rFonts w:hint="eastAsia" w:ascii="宋体" w:hAnsi="宋体" w:eastAsia="宋体" w:cs="宋体"/>
                <w:color w:val="auto"/>
                <w:sz w:val="21"/>
                <w:highlight w:val="none"/>
                <w:lang w:eastAsia="zh-CN"/>
              </w:rPr>
              <w:t>，</w:t>
            </w:r>
            <w:r>
              <w:rPr>
                <w:rFonts w:hint="eastAsia" w:ascii="宋体" w:hAnsi="宋体" w:eastAsia="宋体" w:cs="宋体"/>
                <w:color w:val="auto"/>
                <w:sz w:val="21"/>
                <w:szCs w:val="21"/>
                <w:highlight w:val="none"/>
              </w:rPr>
              <w:t>必须严格按照食品安全国家相关标准的规定使用。</w:t>
            </w:r>
          </w:p>
          <w:p>
            <w:pPr>
              <w:numPr>
                <w:ilvl w:val="0"/>
                <w:numId w:val="0"/>
              </w:numPr>
              <w:shd w:val="clear"/>
              <w:spacing w:line="24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highlight w:val="none"/>
                <w:lang w:eastAsia="zh-CN"/>
              </w:rPr>
              <w:t>干货（</w:t>
            </w:r>
            <w:r>
              <w:rPr>
                <w:rFonts w:hint="eastAsia" w:ascii="宋体" w:hAnsi="宋体" w:eastAsia="宋体" w:cs="宋体"/>
                <w:color w:val="auto"/>
                <w:sz w:val="21"/>
                <w:highlight w:val="none"/>
                <w:lang w:val="en-US" w:eastAsia="zh-CN"/>
              </w:rPr>
              <w:t>含散货</w:t>
            </w:r>
            <w:r>
              <w:rPr>
                <w:rFonts w:hint="eastAsia" w:ascii="宋体" w:hAnsi="宋体" w:eastAsia="宋体" w:cs="宋体"/>
                <w:color w:val="auto"/>
                <w:sz w:val="21"/>
                <w:highlight w:val="none"/>
                <w:lang w:eastAsia="zh-CN"/>
              </w:rPr>
              <w:t>）标签：标明品名、厂名、重量、生产日期、保质期或保存期、以及配送公司出货日期（需要盖公章）。</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color w:val="auto"/>
                <w:highlight w:val="none"/>
              </w:rPr>
            </w:pPr>
            <w:r>
              <w:rPr>
                <w:rFonts w:hint="eastAsia" w:ascii="宋体" w:hAnsi="宋体" w:eastAsia="宋体" w:cs="宋体"/>
                <w:b/>
                <w:color w:val="auto"/>
                <w:sz w:val="21"/>
                <w:highlight w:val="none"/>
              </w:rPr>
              <w:t>(二)具体要求，包括但不限于以下内容：</w:t>
            </w:r>
          </w:p>
          <w:p>
            <w:pPr>
              <w:spacing w:line="240" w:lineRule="auto"/>
              <w:ind w:firstLine="422"/>
              <w:rPr>
                <w:rFonts w:hint="eastAsia" w:ascii="宋体" w:hAnsi="宋体" w:eastAsia="宋体" w:cs="宋体"/>
                <w:color w:val="auto"/>
                <w:highlight w:val="none"/>
              </w:rPr>
            </w:pPr>
            <w:r>
              <w:rPr>
                <w:rFonts w:hint="eastAsia" w:ascii="宋体" w:hAnsi="宋体" w:eastAsia="宋体" w:cs="宋体"/>
                <w:b/>
                <w:color w:val="auto"/>
                <w:sz w:val="21"/>
                <w:highlight w:val="none"/>
              </w:rPr>
              <w:t>1、食用油</w:t>
            </w:r>
          </w:p>
          <w:p>
            <w:pPr>
              <w:numPr>
                <w:ilvl w:val="0"/>
                <w:numId w:val="0"/>
              </w:numPr>
              <w:shd w:val="clear"/>
              <w:spacing w:line="24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1.外包装完好，具有SC标志，标明品名、厂名、重量、生产日期、保质期或保存期、</w:t>
            </w:r>
          </w:p>
          <w:p>
            <w:pPr>
              <w:numPr>
                <w:ilvl w:val="0"/>
                <w:numId w:val="0"/>
              </w:numPr>
              <w:shd w:val="clear"/>
              <w:spacing w:line="240" w:lineRule="auto"/>
              <w:rPr>
                <w:rFonts w:hint="eastAsia" w:ascii="宋体" w:hAnsi="宋体" w:eastAsia="宋体" w:cs="宋体"/>
                <w:color w:val="auto"/>
                <w:highlight w:val="none"/>
              </w:rPr>
            </w:pPr>
            <w:r>
              <w:rPr>
                <w:rFonts w:hint="eastAsia" w:ascii="宋体" w:hAnsi="宋体" w:eastAsia="宋体" w:cs="宋体"/>
                <w:color w:val="auto"/>
                <w:sz w:val="21"/>
                <w:highlight w:val="none"/>
              </w:rPr>
              <w:t>执行标准，具有产品合格证。</w:t>
            </w:r>
            <w:r>
              <w:rPr>
                <w:rFonts w:hint="eastAsia" w:ascii="宋体" w:hAnsi="宋体" w:eastAsia="宋体" w:cs="宋体"/>
                <w:color w:val="auto"/>
                <w:sz w:val="21"/>
                <w:szCs w:val="21"/>
                <w:highlight w:val="none"/>
              </w:rPr>
              <w:t>成品食用油的食品的安全指标。应符合 GB 2716 的规定，不得采购棕榈油或含棕榈油成分的食用调和油，不得采购使用转基因原料的食用油。严禁配送使用循环包装容器（周转桶）盛装的食用油。</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2.具有正常植物油的色泽、透明度、气味和滋味，无焦臭、酸败及其他异味。</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3.气味、滋味：具有固定的气味和滋味，无异味。</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4.加热试验（280℃）油色不得变深，无析出物。</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5.不得混有其他食用油或非食用油。</w:t>
            </w:r>
          </w:p>
          <w:p>
            <w:pPr>
              <w:spacing w:line="240" w:lineRule="auto"/>
              <w:ind w:firstLine="422"/>
              <w:rPr>
                <w:rFonts w:hint="eastAsia" w:ascii="宋体" w:hAnsi="宋体" w:eastAsia="宋体" w:cs="宋体"/>
                <w:color w:val="auto"/>
                <w:highlight w:val="none"/>
              </w:rPr>
            </w:pPr>
            <w:r>
              <w:rPr>
                <w:rFonts w:hint="eastAsia" w:ascii="宋体" w:hAnsi="宋体" w:eastAsia="宋体" w:cs="宋体"/>
                <w:b/>
                <w:color w:val="auto"/>
                <w:sz w:val="21"/>
                <w:highlight w:val="none"/>
              </w:rPr>
              <w:t>2、大米</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1.大米的质量等级要求：一级，符合GB/T1354标准。</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2.包装规格：50公斤/包、30公斤/包、25公斤/包、15公斤/包。</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3.外包装完好，具有SC标志，标明加工厂名称、品名、生产日期、保质期、质量等级、产品标准号、产品合格证。</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4.具有固有色泽和香味，无污染、无虫害，色泽、气味、口味正常，无异味或霉味（霉变），无虫蛀结块挂丝或杂质异等。</w:t>
            </w:r>
          </w:p>
          <w:p>
            <w:pPr>
              <w:spacing w:line="240" w:lineRule="auto"/>
              <w:ind w:firstLine="422"/>
              <w:rPr>
                <w:rFonts w:hint="eastAsia" w:ascii="宋体" w:hAnsi="宋体" w:eastAsia="宋体" w:cs="宋体"/>
                <w:color w:val="auto"/>
                <w:highlight w:val="none"/>
                <w:lang w:val="en-US" w:eastAsia="zh-CN"/>
              </w:rPr>
            </w:pPr>
            <w:r>
              <w:rPr>
                <w:rFonts w:hint="eastAsia" w:ascii="宋体" w:hAnsi="宋体" w:eastAsia="宋体" w:cs="宋体"/>
                <w:b/>
                <w:color w:val="auto"/>
                <w:sz w:val="21"/>
                <w:highlight w:val="none"/>
              </w:rPr>
              <w:t>3、面粉</w:t>
            </w:r>
          </w:p>
          <w:p>
            <w:pPr>
              <w:numPr>
                <w:ilvl w:val="0"/>
                <w:numId w:val="0"/>
              </w:numPr>
              <w:shd w:val="clea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 w:val="21"/>
                <w:highlight w:val="none"/>
              </w:rPr>
              <w:t>1.外包装完好，具有SC标志，标明商品名称、净含量、生产商、产地、产品标准号、质量等级、生产许可证号、产品批号、生产日期、保质期，所有商品须具有《产品质量检验报告》和《出厂检验报告》。</w:t>
            </w:r>
            <w:r>
              <w:rPr>
                <w:rFonts w:hint="eastAsia" w:ascii="宋体" w:hAnsi="宋体" w:eastAsia="宋体" w:cs="宋体"/>
                <w:color w:val="auto"/>
                <w:sz w:val="21"/>
                <w:szCs w:val="21"/>
                <w:highlight w:val="none"/>
              </w:rPr>
              <w:t>质量指标不低于GB/T 1355 的精制粉指标的技术要求。</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2.须新鲜、色泽呈现乳白或微黄色、手感细腻、颗粒均匀、有自然浓郁的麦香味、手抓后自然流出、松开手后不成团，用它制成的成品如馒头有麦香味、香甜入口不粘牙。</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3.面条、面饼、方便面等面制成品符合食品安全国家标准。</w:t>
            </w:r>
          </w:p>
          <w:p>
            <w:pPr>
              <w:spacing w:line="240" w:lineRule="auto"/>
              <w:ind w:firstLine="422"/>
              <w:rPr>
                <w:rFonts w:hint="eastAsia" w:ascii="宋体" w:hAnsi="宋体" w:eastAsia="宋体" w:cs="宋体"/>
                <w:color w:val="auto"/>
                <w:highlight w:val="none"/>
              </w:rPr>
            </w:pPr>
            <w:r>
              <w:rPr>
                <w:rFonts w:hint="eastAsia" w:ascii="宋体" w:hAnsi="宋体" w:eastAsia="宋体" w:cs="宋体"/>
                <w:b/>
                <w:color w:val="auto"/>
                <w:sz w:val="21"/>
                <w:highlight w:val="none"/>
              </w:rPr>
              <w:t>4、干货副食</w:t>
            </w:r>
          </w:p>
          <w:p>
            <w:pPr>
              <w:spacing w:line="240" w:lineRule="auto"/>
              <w:ind w:firstLine="422"/>
              <w:rPr>
                <w:rFonts w:hint="eastAsia" w:ascii="宋体" w:hAnsi="宋体" w:eastAsia="宋体" w:cs="宋体"/>
                <w:color w:val="auto"/>
                <w:highlight w:val="none"/>
              </w:rPr>
            </w:pPr>
            <w:r>
              <w:rPr>
                <w:rFonts w:hint="eastAsia" w:ascii="宋体" w:hAnsi="宋体" w:eastAsia="宋体" w:cs="宋体"/>
                <w:b/>
                <w:color w:val="auto"/>
                <w:sz w:val="21"/>
                <w:highlight w:val="none"/>
              </w:rPr>
              <w:t>（1）淀粉制品</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具有各自品种固有的形态和色泽，不酸、不粘、不发霉，无变质，无异味，无杂质，口尝无砂质。</w:t>
            </w:r>
          </w:p>
          <w:p>
            <w:pPr>
              <w:spacing w:line="240" w:lineRule="auto"/>
              <w:ind w:firstLine="422"/>
              <w:rPr>
                <w:rFonts w:hint="eastAsia" w:ascii="宋体" w:hAnsi="宋体" w:eastAsia="宋体" w:cs="宋体"/>
                <w:color w:val="auto"/>
                <w:highlight w:val="none"/>
              </w:rPr>
            </w:pPr>
            <w:r>
              <w:rPr>
                <w:rFonts w:hint="eastAsia" w:ascii="宋体" w:hAnsi="宋体" w:eastAsia="宋体" w:cs="宋体"/>
                <w:b/>
                <w:color w:val="auto"/>
                <w:sz w:val="21"/>
                <w:highlight w:val="none"/>
              </w:rPr>
              <w:t>（2）腊肉、腊肠</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腊肉：符合国家食品部门的有关标准，色泽鲜明，肌肉暗红色，脂肪透明呈乳白色，肉干燥结实，带有固有的腊式香味；腊肠：肠衣干燥，不发霉，无粘液，肠衣与肉馅紧密联在一起，表面紧而有弹性，色泽均匀，肥肉色白，瘦肉色红，无灰色斑点，气味芳香。</w:t>
            </w:r>
          </w:p>
          <w:p>
            <w:pPr>
              <w:spacing w:line="240" w:lineRule="auto"/>
              <w:ind w:firstLine="422"/>
              <w:rPr>
                <w:rFonts w:hint="eastAsia" w:ascii="宋体" w:hAnsi="宋体" w:eastAsia="宋体" w:cs="宋体"/>
                <w:color w:val="auto"/>
                <w:highlight w:val="none"/>
              </w:rPr>
            </w:pPr>
            <w:r>
              <w:rPr>
                <w:rFonts w:hint="eastAsia" w:ascii="宋体" w:hAnsi="宋体" w:eastAsia="宋体" w:cs="宋体"/>
                <w:b/>
                <w:color w:val="auto"/>
                <w:sz w:val="21"/>
                <w:highlight w:val="none"/>
              </w:rPr>
              <w:t>（3）鸡蛋</w:t>
            </w:r>
          </w:p>
          <w:p>
            <w:pPr>
              <w:numPr>
                <w:ilvl w:val="0"/>
                <w:numId w:val="0"/>
              </w:numPr>
              <w:shd w:val="clear"/>
              <w:spacing w:line="240" w:lineRule="auto"/>
              <w:ind w:left="63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应符合 GB 2749 的规定，感官指标不低于国家有关食品质量标准二级指标要求，应</w:t>
            </w:r>
          </w:p>
          <w:p>
            <w:pPr>
              <w:numPr>
                <w:ilvl w:val="0"/>
                <w:numId w:val="0"/>
              </w:numPr>
              <w:shd w:val="clear"/>
              <w:spacing w:line="24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rPr>
              <w:t>保证新鲜。</w:t>
            </w:r>
            <w:r>
              <w:rPr>
                <w:rFonts w:hint="eastAsia" w:ascii="宋体" w:hAnsi="宋体" w:eastAsia="宋体" w:cs="宋体"/>
                <w:color w:val="auto"/>
                <w:sz w:val="21"/>
                <w:highlight w:val="none"/>
              </w:rPr>
              <w:t>蛋壳清洁完整，色泽鲜明，无破损、裂纹，无霉斑，灯光透视时，整个蛋呈桔黄色至橙红色，蛋黄不见或略见阴影；打开后蛋黄凸起、完整、有韧性，蛋白澄清、透明、稀稠分明，无霉味、酸味、臭味等不良异味。</w:t>
            </w:r>
          </w:p>
          <w:p>
            <w:pPr>
              <w:spacing w:line="240" w:lineRule="auto"/>
              <w:ind w:firstLine="422"/>
              <w:rPr>
                <w:rFonts w:hint="eastAsia" w:ascii="宋体" w:hAnsi="宋体" w:eastAsia="宋体" w:cs="宋体"/>
                <w:color w:val="auto"/>
                <w:highlight w:val="none"/>
              </w:rPr>
            </w:pPr>
            <w:r>
              <w:rPr>
                <w:rFonts w:hint="eastAsia" w:ascii="宋体" w:hAnsi="宋体" w:eastAsia="宋体" w:cs="宋体"/>
                <w:b/>
                <w:color w:val="auto"/>
                <w:sz w:val="21"/>
                <w:highlight w:val="none"/>
              </w:rPr>
              <w:t>（4）皮蛋</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外表泥状包料完整、无霉斑，包料除掉后蛋壳亦完整无损；灯光透照蛋内容物凝固不动；打开观察，整个蛋凝固、不粘壳、清洁而有弹性，呈半透明的棕黄色，闻起来有芳香，无辛辣气。</w:t>
            </w:r>
          </w:p>
          <w:p>
            <w:pPr>
              <w:spacing w:line="240" w:lineRule="auto"/>
              <w:ind w:firstLine="422"/>
              <w:rPr>
                <w:rFonts w:hint="eastAsia" w:ascii="宋体" w:hAnsi="宋体" w:eastAsia="宋体" w:cs="宋体"/>
                <w:color w:val="auto"/>
                <w:highlight w:val="none"/>
              </w:rPr>
            </w:pPr>
            <w:r>
              <w:rPr>
                <w:rFonts w:hint="eastAsia" w:ascii="宋体" w:hAnsi="宋体" w:eastAsia="宋体" w:cs="宋体"/>
                <w:b/>
                <w:color w:val="auto"/>
                <w:sz w:val="21"/>
                <w:highlight w:val="none"/>
              </w:rPr>
              <w:t>（5）咸蛋</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蛋壳完整无损，无裂纹或霉斑，摇动时有轻度水荡漾感觉；灯光透视蛋黄凝结、呈橙黄色且靠近蛋壳，蛋清呈白色水样透明；生蛋打开可见蛋清稀薄透明，蛋黄呈红色或淡红色，浓缩粘度增强，但不硬固；煮熟后打开，可见蛋清白嫩，蛋黄口味有细沙感，富于油脂，品尝有咸蛋固有的香味。</w:t>
            </w:r>
          </w:p>
          <w:p>
            <w:pPr>
              <w:spacing w:line="240" w:lineRule="auto"/>
              <w:ind w:firstLine="422"/>
              <w:rPr>
                <w:rFonts w:hint="eastAsia" w:ascii="宋体" w:hAnsi="宋体" w:eastAsia="宋体" w:cs="宋体"/>
                <w:color w:val="auto"/>
                <w:highlight w:val="none"/>
              </w:rPr>
            </w:pPr>
            <w:r>
              <w:rPr>
                <w:rFonts w:hint="eastAsia" w:ascii="宋体" w:hAnsi="宋体" w:eastAsia="宋体" w:cs="宋体"/>
                <w:b/>
                <w:color w:val="auto"/>
                <w:sz w:val="21"/>
                <w:highlight w:val="none"/>
              </w:rPr>
              <w:t>（6）花生</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果荚呈土黄色或白色，果仁呈各不同品种所特有的颜色，色泽分布均匀一致，带荚花生和去荚果仁均颗粒饱满、形态完整、大小均匀，子叶肥厚而有光泽，无杂质，具有花生特有的气味、香味，无任何异味。</w:t>
            </w:r>
          </w:p>
          <w:p>
            <w:pPr>
              <w:spacing w:line="240" w:lineRule="auto"/>
              <w:ind w:firstLine="422"/>
              <w:rPr>
                <w:rFonts w:hint="eastAsia" w:ascii="宋体" w:hAnsi="宋体" w:eastAsia="宋体" w:cs="宋体"/>
                <w:color w:val="auto"/>
                <w:highlight w:val="none"/>
              </w:rPr>
            </w:pPr>
            <w:r>
              <w:rPr>
                <w:rFonts w:hint="eastAsia" w:ascii="宋体" w:hAnsi="宋体" w:eastAsia="宋体" w:cs="宋体"/>
                <w:b/>
                <w:color w:val="auto"/>
                <w:sz w:val="21"/>
                <w:highlight w:val="none"/>
              </w:rPr>
              <w:t>（7）大豆</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皮色呈各种大豆（黄豆、绿豆、黑豆）固有的颜色，光彩油亮，洁净而有光泽，颗粒饱满，整齐均匀，无虫蛀粒，无杂质，无霉变。</w:t>
            </w:r>
          </w:p>
          <w:p>
            <w:pPr>
              <w:keepNext w:val="0"/>
              <w:keepLines w:val="0"/>
              <w:pageBreakBefore w:val="0"/>
              <w:widowControl w:val="0"/>
              <w:numPr>
                <w:ilvl w:val="0"/>
                <w:numId w:val="10"/>
              </w:numPr>
              <w:shd w:val="clear"/>
              <w:kinsoku/>
              <w:wordWrap/>
              <w:overflowPunct/>
              <w:topLinePunct w:val="0"/>
              <w:autoSpaceDE/>
              <w:autoSpaceDN/>
              <w:bidi w:val="0"/>
              <w:adjustRightInd/>
              <w:snapToGrid/>
              <w:spacing w:line="240" w:lineRule="auto"/>
              <w:ind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豆制类</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color w:val="auto"/>
                <w:sz w:val="21"/>
                <w:highlight w:val="none"/>
              </w:rPr>
            </w:pPr>
            <w:r>
              <w:rPr>
                <w:rFonts w:hint="eastAsia" w:ascii="宋体" w:hAnsi="宋体" w:eastAsia="宋体" w:cs="宋体"/>
                <w:color w:val="auto"/>
                <w:sz w:val="21"/>
                <w:szCs w:val="21"/>
                <w:highlight w:val="none"/>
              </w:rPr>
              <w:t>应无色素、符合国家食品卫生标准及其必要的营养要求（提供生产单位食品卫生检验合格证及卫生许可证）</w:t>
            </w:r>
          </w:p>
          <w:p>
            <w:pPr>
              <w:spacing w:line="240" w:lineRule="auto"/>
              <w:ind w:firstLine="422"/>
              <w:rPr>
                <w:rFonts w:hint="eastAsia" w:ascii="宋体" w:hAnsi="宋体" w:eastAsia="宋体" w:cs="宋体"/>
                <w:color w:val="auto"/>
                <w:highlight w:val="none"/>
              </w:rPr>
            </w:pPr>
            <w:r>
              <w:rPr>
                <w:rFonts w:hint="eastAsia" w:ascii="宋体" w:hAnsi="宋体" w:eastAsia="宋体" w:cs="宋体"/>
                <w:b/>
                <w:color w:val="auto"/>
                <w:sz w:val="21"/>
                <w:highlight w:val="none"/>
              </w:rPr>
              <w:t>（9）豆腐</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呈均匀的乳白色或淡黄色，稍有光泽，块形完整，软硬适度，富有一定的弹性，质地细嫩，结构均匀，无杂质，具有豆腐特有的香味，口感细腻鲜嫩，味道纯正清香。</w:t>
            </w:r>
          </w:p>
          <w:p>
            <w:pPr>
              <w:spacing w:line="240" w:lineRule="auto"/>
              <w:ind w:firstLine="422"/>
              <w:rPr>
                <w:rFonts w:hint="eastAsia" w:ascii="宋体" w:hAnsi="宋体" w:eastAsia="宋体" w:cs="宋体"/>
                <w:color w:val="auto"/>
                <w:highlight w:val="none"/>
              </w:rPr>
            </w:pPr>
            <w:r>
              <w:rPr>
                <w:rFonts w:hint="eastAsia" w:ascii="宋体" w:hAnsi="宋体" w:eastAsia="宋体" w:cs="宋体"/>
                <w:b/>
                <w:color w:val="auto"/>
                <w:sz w:val="21"/>
                <w:highlight w:val="none"/>
              </w:rPr>
              <w:t>（</w:t>
            </w:r>
            <w:r>
              <w:rPr>
                <w:rFonts w:hint="eastAsia" w:ascii="宋体" w:hAnsi="宋体" w:eastAsia="宋体" w:cs="宋体"/>
                <w:b/>
                <w:color w:val="auto"/>
                <w:sz w:val="21"/>
                <w:highlight w:val="none"/>
                <w:lang w:val="en-US" w:eastAsia="zh-CN"/>
              </w:rPr>
              <w:t>10</w:t>
            </w:r>
            <w:r>
              <w:rPr>
                <w:rFonts w:hint="eastAsia" w:ascii="宋体" w:hAnsi="宋体" w:eastAsia="宋体" w:cs="宋体"/>
                <w:b/>
                <w:color w:val="auto"/>
                <w:sz w:val="21"/>
                <w:highlight w:val="none"/>
              </w:rPr>
              <w:t>）油炸豆卜</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金黄色或棕黄色，色彩鲜艳而有光泽，块形整齐，有弹性，皮脆，内质呈蜂窝状，不粘不散，无杂质，具有豆腐泡特有的清香风味，无其他任何不良气味；取样品细细咀嚼，外皮酥脆适口，泡内软嫩，咸香适度，具有豆腐泡固有的滋味。</w:t>
            </w:r>
          </w:p>
          <w:p>
            <w:pPr>
              <w:spacing w:line="240" w:lineRule="auto"/>
              <w:ind w:firstLine="422"/>
              <w:rPr>
                <w:rFonts w:hint="eastAsia" w:ascii="宋体" w:hAnsi="宋体" w:eastAsia="宋体" w:cs="宋体"/>
                <w:color w:val="auto"/>
                <w:highlight w:val="none"/>
              </w:rPr>
            </w:pPr>
            <w:r>
              <w:rPr>
                <w:rFonts w:hint="eastAsia" w:ascii="宋体" w:hAnsi="宋体" w:eastAsia="宋体" w:cs="宋体"/>
                <w:b/>
                <w:color w:val="auto"/>
                <w:sz w:val="21"/>
                <w:highlight w:val="none"/>
              </w:rPr>
              <w:t>（</w:t>
            </w:r>
            <w:r>
              <w:rPr>
                <w:rFonts w:hint="eastAsia" w:ascii="宋体" w:hAnsi="宋体" w:eastAsia="宋体" w:cs="宋体"/>
                <w:b/>
                <w:color w:val="auto"/>
                <w:sz w:val="21"/>
                <w:highlight w:val="none"/>
                <w:lang w:val="en-US" w:eastAsia="zh-CN"/>
              </w:rPr>
              <w:t>11</w:t>
            </w:r>
            <w:r>
              <w:rPr>
                <w:rFonts w:hint="eastAsia" w:ascii="宋体" w:hAnsi="宋体" w:eastAsia="宋体" w:cs="宋体"/>
                <w:b/>
                <w:color w:val="auto"/>
                <w:sz w:val="21"/>
                <w:highlight w:val="none"/>
              </w:rPr>
              <w:t>）腐竹</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枝条或片叶状，质脆易折，条状折断有空心，无霉斑、杂质、虫蛀。呈淡黄色，有光泽。具有腐竹固有的香味，无其他任何异味，取样品品尝具有腐竹固有的鲜香滋味。</w:t>
            </w:r>
          </w:p>
          <w:p>
            <w:pPr>
              <w:spacing w:line="240" w:lineRule="auto"/>
              <w:ind w:firstLine="422"/>
              <w:rPr>
                <w:rFonts w:hint="eastAsia" w:ascii="宋体" w:hAnsi="宋体" w:eastAsia="宋体" w:cs="宋体"/>
                <w:color w:val="auto"/>
                <w:highlight w:val="none"/>
              </w:rPr>
            </w:pPr>
            <w:r>
              <w:rPr>
                <w:rFonts w:hint="eastAsia" w:ascii="宋体" w:hAnsi="宋体" w:eastAsia="宋体" w:cs="宋体"/>
                <w:b/>
                <w:color w:val="auto"/>
                <w:sz w:val="21"/>
                <w:highlight w:val="none"/>
              </w:rPr>
              <w:t>（1</w:t>
            </w:r>
            <w:r>
              <w:rPr>
                <w:rFonts w:hint="eastAsia" w:ascii="宋体" w:hAnsi="宋体" w:eastAsia="宋体" w:cs="宋体"/>
                <w:b/>
                <w:color w:val="auto"/>
                <w:sz w:val="21"/>
                <w:highlight w:val="none"/>
                <w:lang w:val="en-US" w:eastAsia="zh-CN"/>
              </w:rPr>
              <w:t>2</w:t>
            </w:r>
            <w:r>
              <w:rPr>
                <w:rFonts w:hint="eastAsia" w:ascii="宋体" w:hAnsi="宋体" w:eastAsia="宋体" w:cs="宋体"/>
                <w:b/>
                <w:color w:val="auto"/>
                <w:sz w:val="21"/>
                <w:highlight w:val="none"/>
              </w:rPr>
              <w:t>）腐乳</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红腐乳表面呈红色或枣红色，内部呈杏黄色，色泽鲜艳，有光泽。白腐乳外表呈乳黄色。块形整齐均匀，质地细腻，无霉斑、霉变及杂质。具有各品种的腐乳特有的香味或特征气味，滋味鲜美，咸淡适口，无任何其他异味。</w:t>
            </w:r>
          </w:p>
          <w:p>
            <w:pPr>
              <w:spacing w:line="240" w:lineRule="auto"/>
              <w:ind w:firstLine="422"/>
              <w:rPr>
                <w:rFonts w:hint="eastAsia" w:ascii="宋体" w:hAnsi="宋体" w:eastAsia="宋体" w:cs="宋体"/>
                <w:color w:val="auto"/>
                <w:highlight w:val="none"/>
              </w:rPr>
            </w:pPr>
            <w:r>
              <w:rPr>
                <w:rFonts w:hint="eastAsia" w:ascii="宋体" w:hAnsi="宋体" w:eastAsia="宋体" w:cs="宋体"/>
                <w:b/>
                <w:color w:val="auto"/>
                <w:sz w:val="21"/>
                <w:highlight w:val="none"/>
              </w:rPr>
              <w:t>（1</w:t>
            </w:r>
            <w:r>
              <w:rPr>
                <w:rFonts w:hint="eastAsia" w:ascii="宋体" w:hAnsi="宋体" w:eastAsia="宋体" w:cs="宋体"/>
                <w:b/>
                <w:color w:val="auto"/>
                <w:sz w:val="21"/>
                <w:highlight w:val="none"/>
                <w:lang w:val="en-US" w:eastAsia="zh-CN"/>
              </w:rPr>
              <w:t>3</w:t>
            </w:r>
            <w:r>
              <w:rPr>
                <w:rFonts w:hint="eastAsia" w:ascii="宋体" w:hAnsi="宋体" w:eastAsia="宋体" w:cs="宋体"/>
                <w:b/>
                <w:color w:val="auto"/>
                <w:sz w:val="21"/>
                <w:highlight w:val="none"/>
              </w:rPr>
              <w:t>）酱腌菜</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具有酱腌菜固有的色、香、味，无杂质，无其他不良气味，不得有霉斑白膜。</w:t>
            </w:r>
          </w:p>
          <w:p>
            <w:pPr>
              <w:spacing w:line="240" w:lineRule="auto"/>
              <w:ind w:firstLine="422"/>
              <w:rPr>
                <w:rFonts w:hint="eastAsia" w:ascii="宋体" w:hAnsi="宋体" w:eastAsia="宋体" w:cs="宋体"/>
                <w:color w:val="auto"/>
                <w:highlight w:val="none"/>
              </w:rPr>
            </w:pPr>
            <w:r>
              <w:rPr>
                <w:rFonts w:hint="eastAsia" w:ascii="宋体" w:hAnsi="宋体" w:eastAsia="宋体" w:cs="宋体"/>
                <w:b/>
                <w:color w:val="auto"/>
                <w:sz w:val="21"/>
                <w:highlight w:val="none"/>
              </w:rPr>
              <w:t>（1</w:t>
            </w:r>
            <w:r>
              <w:rPr>
                <w:rFonts w:hint="eastAsia" w:ascii="宋体" w:hAnsi="宋体" w:eastAsia="宋体" w:cs="宋体"/>
                <w:b/>
                <w:color w:val="auto"/>
                <w:sz w:val="21"/>
                <w:highlight w:val="none"/>
                <w:lang w:val="en-US" w:eastAsia="zh-CN"/>
              </w:rPr>
              <w:t>4</w:t>
            </w:r>
            <w:r>
              <w:rPr>
                <w:rFonts w:hint="eastAsia" w:ascii="宋体" w:hAnsi="宋体" w:eastAsia="宋体" w:cs="宋体"/>
                <w:b/>
                <w:color w:val="auto"/>
                <w:sz w:val="21"/>
                <w:highlight w:val="none"/>
              </w:rPr>
              <w:t>）酱类食品</w:t>
            </w:r>
          </w:p>
          <w:p>
            <w:pPr>
              <w:spacing w:line="240"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具有正常酿造酱的色泽、气味和滋味，不涩，无其他不良气味，不得有酸、苦、焦糊及其它异味、异物。</w:t>
            </w:r>
          </w:p>
          <w:p>
            <w:pPr>
              <w:numPr>
                <w:ilvl w:val="0"/>
                <w:numId w:val="0"/>
              </w:numPr>
              <w:shd w:val="clear"/>
              <w:spacing w:line="240" w:lineRule="auto"/>
              <w:ind w:firstLine="422" w:firstLineChars="200"/>
              <w:rPr>
                <w:rFonts w:hint="eastAsia" w:ascii="宋体" w:hAnsi="宋体" w:eastAsia="宋体" w:cs="宋体"/>
                <w:b/>
                <w:bCs/>
                <w:color w:val="auto"/>
                <w:sz w:val="21"/>
                <w:highlight w:val="none"/>
                <w:lang w:eastAsia="zh-CN"/>
              </w:rPr>
            </w:pPr>
            <w:r>
              <w:rPr>
                <w:rFonts w:hint="eastAsia" w:ascii="宋体" w:hAnsi="宋体" w:eastAsia="宋体" w:cs="宋体"/>
                <w:b/>
                <w:bCs/>
                <w:color w:val="auto"/>
                <w:sz w:val="21"/>
                <w:highlight w:val="none"/>
                <w:lang w:eastAsia="zh-CN"/>
              </w:rPr>
              <w:t>（</w:t>
            </w:r>
            <w:r>
              <w:rPr>
                <w:rFonts w:hint="eastAsia" w:ascii="宋体" w:hAnsi="宋体" w:eastAsia="宋体" w:cs="宋体"/>
                <w:b/>
                <w:bCs/>
                <w:color w:val="auto"/>
                <w:sz w:val="21"/>
                <w:highlight w:val="none"/>
                <w:lang w:val="en-US" w:eastAsia="zh-CN"/>
              </w:rPr>
              <w:t>15</w:t>
            </w:r>
            <w:r>
              <w:rPr>
                <w:rFonts w:hint="eastAsia" w:ascii="宋体" w:hAnsi="宋体" w:eastAsia="宋体" w:cs="宋体"/>
                <w:b/>
                <w:bCs/>
                <w:color w:val="auto"/>
                <w:sz w:val="21"/>
                <w:highlight w:val="none"/>
                <w:lang w:eastAsia="zh-CN"/>
              </w:rPr>
              <w:t>）山珍类、海味类和一般干料类</w:t>
            </w:r>
          </w:p>
          <w:p>
            <w:pPr>
              <w:numPr>
                <w:ilvl w:val="0"/>
                <w:numId w:val="0"/>
              </w:numPr>
              <w:shd w:val="clear"/>
              <w:spacing w:line="24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按原料的性质可分为动物性干料,植物性干料两大类;根据干货制品的生长环境和性质分类即分为动物性海味干料、植物性海味干料、动物性陆生干料、菌类和陆生藻类等六大类,动物性陆生干料，植物性陆生干料,菌类和陆生藻类六大类。检验干货制品的重要标准：对于干货制品的品质检验必须根据其基本共同点，以及它们必须具备的基本要求，作为鉴别干货制品的质量标准：①干爽、不霉烂,是衡量干货制品的重要标准。②整齐、均匀、完整。③无虫蛀,无杂质,保持应有的色泽。④药食同源类干货在正规连锁药房采购。其余干货要确保供货渠道安全，不可直接从散户手中收集干货，以免参杂未知物品，发生安全事故。</w:t>
            </w:r>
          </w:p>
          <w:p>
            <w:pPr>
              <w:spacing w:line="240" w:lineRule="auto"/>
              <w:ind w:firstLine="422"/>
              <w:rPr>
                <w:rFonts w:hint="eastAsia" w:ascii="宋体" w:hAnsi="宋体" w:eastAsia="宋体" w:cs="宋体"/>
                <w:color w:val="auto"/>
                <w:highlight w:val="none"/>
              </w:rPr>
            </w:pPr>
            <w:r>
              <w:rPr>
                <w:rFonts w:hint="eastAsia" w:ascii="宋体" w:hAnsi="宋体" w:eastAsia="宋体" w:cs="宋体"/>
                <w:b/>
                <w:color w:val="auto"/>
                <w:sz w:val="21"/>
                <w:highlight w:val="none"/>
              </w:rPr>
              <w:t>5、调味品</w:t>
            </w:r>
          </w:p>
          <w:p>
            <w:pPr>
              <w:spacing w:line="240" w:lineRule="auto"/>
              <w:ind w:firstLine="422"/>
              <w:rPr>
                <w:rFonts w:hint="eastAsia" w:ascii="宋体" w:hAnsi="宋体" w:eastAsia="宋体" w:cs="宋体"/>
                <w:color w:val="auto"/>
                <w:highlight w:val="none"/>
              </w:rPr>
            </w:pPr>
            <w:r>
              <w:rPr>
                <w:rFonts w:hint="eastAsia" w:ascii="宋体" w:hAnsi="宋体" w:eastAsia="宋体" w:cs="宋体"/>
                <w:b/>
                <w:color w:val="auto"/>
                <w:sz w:val="21"/>
                <w:highlight w:val="none"/>
              </w:rPr>
              <w:t>（1）酱油</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色泽红褐，光亮清透，无霉花、浮沫、沉淀物；香气浓郁，滋味鲜美醇厚，咸度适中，无酸、苦、涩等异味和霉味。摇动瓶子产生的泡沫细腻、持久，挂碗现象好。</w:t>
            </w:r>
          </w:p>
          <w:p>
            <w:pPr>
              <w:spacing w:line="240" w:lineRule="auto"/>
              <w:ind w:firstLine="422"/>
              <w:rPr>
                <w:rFonts w:hint="eastAsia" w:ascii="宋体" w:hAnsi="宋体" w:eastAsia="宋体" w:cs="宋体"/>
                <w:color w:val="auto"/>
                <w:highlight w:val="none"/>
              </w:rPr>
            </w:pPr>
            <w:r>
              <w:rPr>
                <w:rFonts w:hint="eastAsia" w:ascii="宋体" w:hAnsi="宋体" w:eastAsia="宋体" w:cs="宋体"/>
                <w:b/>
                <w:color w:val="auto"/>
                <w:sz w:val="21"/>
                <w:highlight w:val="none"/>
              </w:rPr>
              <w:t>（2）味精</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无色至白色结晶或粉末，具有特殊的鲜味，无异味，无肉眼可见杂质。</w:t>
            </w:r>
          </w:p>
          <w:p>
            <w:pPr>
              <w:spacing w:line="240" w:lineRule="auto"/>
              <w:ind w:firstLine="422"/>
              <w:rPr>
                <w:rFonts w:hint="eastAsia" w:ascii="宋体" w:hAnsi="宋体" w:eastAsia="宋体" w:cs="宋体"/>
                <w:color w:val="auto"/>
                <w:highlight w:val="none"/>
              </w:rPr>
            </w:pPr>
            <w:r>
              <w:rPr>
                <w:rFonts w:hint="eastAsia" w:ascii="宋体" w:hAnsi="宋体" w:eastAsia="宋体" w:cs="宋体"/>
                <w:b/>
                <w:color w:val="auto"/>
                <w:sz w:val="21"/>
                <w:highlight w:val="none"/>
              </w:rPr>
              <w:t>（3）食醋</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具有正常酿造食醋的色泽、气味和滋味，不涩，无不良气味与异味；不浑浊，无悬浮物或沉淀物，无霉花、浮沫，无醋鳗、醋虱。</w:t>
            </w:r>
          </w:p>
          <w:p>
            <w:pPr>
              <w:spacing w:line="240" w:lineRule="auto"/>
              <w:ind w:firstLine="422"/>
              <w:rPr>
                <w:rFonts w:hint="eastAsia" w:ascii="宋体" w:hAnsi="宋体" w:eastAsia="宋体" w:cs="宋体"/>
                <w:color w:val="auto"/>
                <w:highlight w:val="none"/>
              </w:rPr>
            </w:pPr>
            <w:r>
              <w:rPr>
                <w:rFonts w:hint="eastAsia" w:ascii="宋体" w:hAnsi="宋体" w:eastAsia="宋体" w:cs="宋体"/>
                <w:b/>
                <w:color w:val="auto"/>
                <w:sz w:val="21"/>
                <w:highlight w:val="none"/>
              </w:rPr>
              <w:t>（4）酒</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无色、透明、无悬浮物和沉淀物。</w:t>
            </w:r>
          </w:p>
          <w:p>
            <w:pPr>
              <w:spacing w:line="240" w:lineRule="auto"/>
              <w:ind w:firstLine="422"/>
              <w:rPr>
                <w:rFonts w:hint="eastAsia" w:ascii="宋体" w:hAnsi="宋体" w:eastAsia="宋体" w:cs="宋体"/>
                <w:color w:val="auto"/>
                <w:highlight w:val="none"/>
              </w:rPr>
            </w:pPr>
            <w:r>
              <w:rPr>
                <w:rFonts w:hint="eastAsia" w:ascii="宋体" w:hAnsi="宋体" w:eastAsia="宋体" w:cs="宋体"/>
                <w:b/>
                <w:color w:val="auto"/>
                <w:sz w:val="21"/>
                <w:highlight w:val="none"/>
              </w:rPr>
              <w:t>（5）生粉</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色泽呈白色或微黄色，不发暗，无杂质的颜色，呈细粉末状，不含杂质，手指捻捏时无粗粒感，无虫子和结块，置于手中紧捏后放开不成团，具有生粉的正常气味，无其他异味。</w:t>
            </w:r>
          </w:p>
          <w:p>
            <w:pPr>
              <w:spacing w:line="240" w:lineRule="auto"/>
              <w:ind w:firstLine="422"/>
              <w:rPr>
                <w:rFonts w:hint="eastAsia" w:ascii="宋体" w:hAnsi="宋体" w:eastAsia="宋体" w:cs="宋体"/>
                <w:color w:val="auto"/>
                <w:highlight w:val="none"/>
              </w:rPr>
            </w:pPr>
            <w:r>
              <w:rPr>
                <w:rFonts w:hint="eastAsia" w:ascii="宋体" w:hAnsi="宋体" w:eastAsia="宋体" w:cs="宋体"/>
                <w:b/>
                <w:color w:val="auto"/>
                <w:sz w:val="21"/>
                <w:highlight w:val="none"/>
              </w:rPr>
              <w:t>（6）食盐</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必须是碘盐；结晶整齐一致，粗细均匀；洁白，呈透明或半透明，坚硬光滑，干燥、不结块，无反卤吸潮现象，无杂质；咸味正，无苦、涩等异味。</w:t>
            </w:r>
          </w:p>
          <w:p>
            <w:pPr>
              <w:spacing w:line="240" w:lineRule="auto"/>
              <w:ind w:firstLine="422"/>
              <w:rPr>
                <w:rFonts w:hint="eastAsia" w:ascii="宋体" w:hAnsi="宋体" w:eastAsia="宋体" w:cs="宋体"/>
                <w:color w:val="auto"/>
                <w:highlight w:val="none"/>
              </w:rPr>
            </w:pPr>
            <w:r>
              <w:rPr>
                <w:rFonts w:hint="eastAsia" w:ascii="宋体" w:hAnsi="宋体" w:eastAsia="宋体" w:cs="宋体"/>
                <w:b/>
                <w:color w:val="auto"/>
                <w:sz w:val="21"/>
                <w:highlight w:val="none"/>
              </w:rPr>
              <w:t>（7）食糖（分为白糖、红糖、冰糖、方糖等）</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1.白糖色泽洁白明亮，有光泽，具有白糖的正常滋味和气味，无酸味、酒味等异味。干燥、不粘手，无肉眼可见的杂质，水溶液清晰透明无杂质。白砂糖：颗粒大如砂粒，晶粒均匀整齐，晶面明显，晶粒松散，不结块，无碎末，糖质坚硬；绵白糖：颗粒细小而均匀，质地绵软、潮润；冰糖：块形完整，个粒均匀，结晶组织严密，透明或半透明，无破碎；方糖：呈正六面体状，表面平整，无裂纹，铁边，断角，无突出砂粒，无霉斑。</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2.红糖包括赤砂糖和红糖两种，其中赤砂糖是机制未经洗蜜的糖，红糖是用手工制成的土糖。颜色有红褐、青褐、黄褐、赤红、金黄、淡黄、枣红等呈晶粒状或粉末状，干燥而松散，不结块，不成团，无杂质，其水溶液清晰，无沉淀，无悬浮物，具有甘蔗汁的清香味，无酒味、酸味或其他外来不良气味，口味浓甜带鲜，微有糖蜜味，无焦苦味或其他外来异味。</w:t>
            </w:r>
          </w:p>
          <w:p>
            <w:pPr>
              <w:spacing w:line="240" w:lineRule="auto"/>
              <w:ind w:firstLine="422"/>
              <w:rPr>
                <w:rFonts w:hint="eastAsia" w:ascii="宋体" w:hAnsi="宋体" w:eastAsia="宋体" w:cs="宋体"/>
                <w:color w:val="auto"/>
                <w:highlight w:val="none"/>
              </w:rPr>
            </w:pPr>
            <w:r>
              <w:rPr>
                <w:rFonts w:hint="eastAsia" w:ascii="宋体" w:hAnsi="宋体" w:eastAsia="宋体" w:cs="宋体"/>
                <w:b/>
                <w:color w:val="auto"/>
                <w:sz w:val="21"/>
                <w:highlight w:val="none"/>
              </w:rPr>
              <w:t>（8）辛辣料</w:t>
            </w:r>
          </w:p>
          <w:p>
            <w:pPr>
              <w:spacing w:line="240" w:lineRule="auto"/>
              <w:ind w:firstLine="420"/>
              <w:rPr>
                <w:rFonts w:hint="eastAsia" w:ascii="宋体" w:hAnsi="宋体" w:eastAsia="宋体" w:cs="宋体"/>
                <w:b/>
                <w:color w:val="auto"/>
                <w:sz w:val="21"/>
                <w:highlight w:val="none"/>
              </w:rPr>
            </w:pPr>
            <w:r>
              <w:rPr>
                <w:rFonts w:hint="eastAsia" w:ascii="宋体" w:hAnsi="宋体" w:eastAsia="宋体" w:cs="宋体"/>
                <w:color w:val="auto"/>
                <w:sz w:val="21"/>
                <w:highlight w:val="none"/>
              </w:rPr>
              <w:t>辛辣料是采用植物果实和种子粉碎而配制成的天然植物香料，如五香粉、胡椒粉、花椒粉、咖喱粉、芥末粉等，辛辣料的主要原料有八角、花椒、胡椒、桂皮、小茴香、大茴香、辣椒、孜然等。辛辣料呈干燥状，具有该种香料植物所特有的色、香、味，没有不纯正的气味和味道，无发霉味或其他异味。</w:t>
            </w:r>
          </w:p>
          <w:p>
            <w:pPr>
              <w:numPr>
                <w:ilvl w:val="0"/>
                <w:numId w:val="0"/>
              </w:numPr>
              <w:shd w:val="clear"/>
              <w:spacing w:line="24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color w:val="auto"/>
                <w:sz w:val="21"/>
                <w:highlight w:val="none"/>
                <w:lang w:val="en-US" w:eastAsia="zh-CN"/>
              </w:rPr>
              <w:t>7</w:t>
            </w:r>
            <w:r>
              <w:rPr>
                <w:rFonts w:hint="eastAsia" w:ascii="宋体" w:hAnsi="宋体" w:eastAsia="宋体" w:cs="宋体"/>
                <w:b/>
                <w:color w:val="auto"/>
                <w:sz w:val="21"/>
                <w:highlight w:val="none"/>
              </w:rPr>
              <w:t>.5</w:t>
            </w:r>
            <w:r>
              <w:rPr>
                <w:rFonts w:hint="eastAsia" w:ascii="宋体" w:hAnsi="宋体" w:eastAsia="宋体" w:cs="宋体"/>
                <w:b/>
                <w:bCs/>
                <w:color w:val="auto"/>
                <w:sz w:val="21"/>
                <w:szCs w:val="21"/>
                <w:highlight w:val="none"/>
              </w:rPr>
              <w:t>预包装食品</w:t>
            </w:r>
          </w:p>
          <w:p>
            <w:pPr>
              <w:numPr>
                <w:ilvl w:val="0"/>
                <w:numId w:val="0"/>
              </w:numPr>
              <w:shd w:val="clea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不得低于标识保质期的 50%，如标识保质期为 12 个月，则配送食品应为 6 个月内生产的食品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剩余保质期（配送日期与生产日期之差）。</w:t>
            </w:r>
          </w:p>
          <w:p>
            <w:pPr>
              <w:spacing w:line="24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sz w:val="21"/>
                <w:highlight w:val="none"/>
                <w:lang w:val="en-US" w:eastAsia="zh-CN"/>
              </w:rPr>
              <w:t>7</w:t>
            </w:r>
            <w:r>
              <w:rPr>
                <w:rFonts w:hint="eastAsia" w:ascii="宋体" w:hAnsi="宋体" w:eastAsia="宋体" w:cs="宋体"/>
                <w:b/>
                <w:color w:val="auto"/>
                <w:sz w:val="21"/>
                <w:highlight w:val="none"/>
              </w:rPr>
              <w:t>.6中、西式面点</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速冻水饺、云吞、烧麦等不能出现霉斑、变色、变味；冰霜不能过多。保证速冻食品运输、储藏过程中不被压坏或者发生化了又冻的现象。</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现制作的面包、蛋糕、麻薯等必须有独立包装并标有生产日期和保质期，至少是中山市较大型的食品生产企业生产的产品。</w:t>
            </w:r>
          </w:p>
          <w:p>
            <w:pPr>
              <w:spacing w:line="240" w:lineRule="auto"/>
              <w:ind w:firstLine="422"/>
              <w:rPr>
                <w:rFonts w:hint="eastAsia" w:ascii="宋体" w:hAnsi="宋体" w:eastAsia="宋体" w:cs="宋体"/>
                <w:color w:val="auto"/>
                <w:highlight w:val="none"/>
              </w:rPr>
            </w:pPr>
            <w:r>
              <w:rPr>
                <w:rFonts w:hint="eastAsia" w:ascii="宋体" w:hAnsi="宋体" w:eastAsia="宋体" w:cs="宋体"/>
                <w:b/>
                <w:color w:val="auto"/>
                <w:sz w:val="21"/>
                <w:highlight w:val="none"/>
                <w:lang w:val="en-US" w:eastAsia="zh-CN"/>
              </w:rPr>
              <w:t>7</w:t>
            </w:r>
            <w:r>
              <w:rPr>
                <w:rFonts w:hint="eastAsia" w:ascii="宋体" w:hAnsi="宋体" w:eastAsia="宋体" w:cs="宋体"/>
                <w:b/>
                <w:color w:val="auto"/>
                <w:sz w:val="21"/>
                <w:highlight w:val="none"/>
              </w:rPr>
              <w:t>.</w:t>
            </w:r>
            <w:r>
              <w:rPr>
                <w:rFonts w:hint="eastAsia" w:ascii="宋体" w:hAnsi="宋体" w:eastAsia="宋体" w:cs="宋体"/>
                <w:b/>
                <w:color w:val="auto"/>
                <w:sz w:val="21"/>
                <w:highlight w:val="none"/>
                <w:lang w:val="en-US" w:eastAsia="zh-CN"/>
              </w:rPr>
              <w:t>7</w:t>
            </w:r>
            <w:r>
              <w:rPr>
                <w:rFonts w:hint="eastAsia" w:ascii="宋体" w:hAnsi="宋体" w:eastAsia="宋体" w:cs="宋体"/>
                <w:b/>
                <w:color w:val="auto"/>
                <w:sz w:val="21"/>
                <w:highlight w:val="none"/>
              </w:rPr>
              <w:t>牛奶类</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采购人采购的牛奶主要以鲜牛奶、</w:t>
            </w:r>
            <w:r>
              <w:rPr>
                <w:rFonts w:hint="eastAsia" w:ascii="宋体" w:hAnsi="宋体" w:eastAsia="宋体" w:cs="宋体"/>
                <w:color w:val="auto"/>
                <w:sz w:val="21"/>
                <w:highlight w:val="none"/>
                <w:lang w:val="en-US" w:eastAsia="zh-CN"/>
              </w:rPr>
              <w:t>纯牛奶、</w:t>
            </w:r>
            <w:r>
              <w:rPr>
                <w:rFonts w:hint="eastAsia" w:ascii="宋体" w:hAnsi="宋体" w:eastAsia="宋体" w:cs="宋体"/>
                <w:color w:val="auto"/>
                <w:sz w:val="21"/>
                <w:highlight w:val="none"/>
              </w:rPr>
              <w:t>酸奶等为主，有关要求如下：</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质量基本标准要求符合国家相关行业标准，营养丰富、绿色安全、无异味、无霉烂变质，从加工、包装、运输、贮存到销售全部符合国家规定标准。食用方便，保质期长，包装完整、无破损。</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鲜牛奶的质量及其标识应执行国家标准GB19645</w:t>
            </w:r>
            <w:bookmarkStart w:id="0" w:name="_GoBack"/>
            <w:bookmarkEnd w:id="0"/>
            <w:r>
              <w:rPr>
                <w:rFonts w:hint="eastAsia" w:ascii="宋体" w:hAnsi="宋体" w:eastAsia="宋体" w:cs="宋体"/>
                <w:color w:val="auto"/>
                <w:sz w:val="21"/>
                <w:highlight w:val="none"/>
              </w:rPr>
              <w:t>-2010《巴氏杀菌乳》、标准GB25190-2010《灭菌乳》和GB7718—2011《预包装食品标签通则》，采用符合GB19301-2010《生乳》。</w:t>
            </w:r>
          </w:p>
          <w:p>
            <w:pPr>
              <w:spacing w:line="240" w:lineRule="auto"/>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牛奶包装符合GB/T 18706-2008《液体食品保鲜包装用纸基复合材料》，GB/T27590《纸杯》标准；每盒奶的单件包装净含量负偏差必须符合国家规定。</w:t>
            </w:r>
          </w:p>
          <w:p>
            <w:pPr>
              <w:spacing w:line="240" w:lineRule="auto"/>
              <w:ind w:firstLine="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1"/>
                <w:highlight w:val="none"/>
              </w:rPr>
              <w:t>供应有保质期限的牛奶剩余保存期时长不得少于原有保质期时长的三分之二。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3" w:hRule="atLeast"/>
        </w:trPr>
        <w:tc>
          <w:tcPr>
            <w:tcW w:w="597" w:type="pct"/>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i w:val="0"/>
                <w:iCs w:val="0"/>
                <w:color w:val="auto"/>
                <w:sz w:val="24"/>
                <w:szCs w:val="24"/>
                <w:highlight w:val="none"/>
              </w:rPr>
            </w:pPr>
          </w:p>
        </w:tc>
        <w:tc>
          <w:tcPr>
            <w:tcW w:w="232" w:type="pct"/>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6</w:t>
            </w:r>
          </w:p>
        </w:tc>
        <w:tc>
          <w:tcPr>
            <w:tcW w:w="4170" w:type="pct"/>
          </w:tcPr>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食材采购</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rPr>
              <w:t>的退出机制</w:t>
            </w:r>
          </w:p>
          <w:p>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1.食材未通过</w:t>
            </w:r>
            <w:r>
              <w:rPr>
                <w:rFonts w:hint="eastAsia" w:ascii="宋体" w:hAnsi="宋体" w:eastAsia="宋体" w:cs="宋体"/>
                <w:color w:val="auto"/>
                <w:sz w:val="21"/>
                <w:szCs w:val="21"/>
                <w:highlight w:val="none"/>
                <w:lang w:eastAsia="zh-CN"/>
              </w:rPr>
              <w:t>幼儿园</w:t>
            </w:r>
            <w:r>
              <w:rPr>
                <w:rFonts w:hint="eastAsia" w:ascii="宋体" w:hAnsi="宋体" w:eastAsia="宋体" w:cs="宋体"/>
                <w:color w:val="auto"/>
                <w:sz w:val="21"/>
                <w:szCs w:val="21"/>
                <w:highlight w:val="none"/>
              </w:rPr>
              <w:t>验收或食品经</w:t>
            </w:r>
            <w:r>
              <w:rPr>
                <w:rFonts w:hint="eastAsia" w:ascii="宋体" w:hAnsi="宋体" w:eastAsia="宋体" w:cs="宋体"/>
                <w:color w:val="auto"/>
                <w:sz w:val="21"/>
                <w:szCs w:val="21"/>
                <w:highlight w:val="none"/>
                <w:lang w:eastAsia="zh-CN"/>
              </w:rPr>
              <w:t>幼儿园</w:t>
            </w:r>
            <w:r>
              <w:rPr>
                <w:rFonts w:hint="eastAsia" w:ascii="宋体" w:hAnsi="宋体" w:eastAsia="宋体" w:cs="宋体"/>
                <w:color w:val="auto"/>
                <w:sz w:val="21"/>
                <w:szCs w:val="21"/>
                <w:highlight w:val="none"/>
              </w:rPr>
              <w:t>快检不合格，暂停该供应商该品类食品供应资格 7 日。</w:t>
            </w:r>
          </w:p>
          <w:p>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2.供应商经监督抽检食品抽检不合格的，暂停该供应商相应品类食品供应资格 6 个月；同品类食品一年内 2 批次抽检不合格的，暂停该供应商供应该品类食品；不同品类食品一年内 3 批次抽检不合格的，取消该供应商</w:t>
            </w:r>
            <w:r>
              <w:rPr>
                <w:rFonts w:hint="eastAsia" w:ascii="宋体" w:hAnsi="宋体" w:eastAsia="宋体" w:cs="宋体"/>
                <w:color w:val="auto"/>
                <w:sz w:val="21"/>
                <w:szCs w:val="21"/>
                <w:highlight w:val="none"/>
                <w:lang w:eastAsia="zh-CN"/>
              </w:rPr>
              <w:t>幼儿园</w:t>
            </w:r>
            <w:r>
              <w:rPr>
                <w:rFonts w:hint="eastAsia" w:ascii="宋体" w:hAnsi="宋体" w:eastAsia="宋体" w:cs="宋体"/>
                <w:color w:val="auto"/>
                <w:sz w:val="21"/>
                <w:szCs w:val="21"/>
                <w:highlight w:val="none"/>
              </w:rPr>
              <w:t>食品供应资格。</w:t>
            </w:r>
          </w:p>
          <w:p>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3.供应商经监督检查存在重大食品安全隐患，受到警告处罚的，暂停该供应商供应资格 3 个月；供应商存在违法行为被立案的，或一年内受到 2 次警告处罚的，应取消</w:t>
            </w:r>
            <w:r>
              <w:rPr>
                <w:rFonts w:hint="eastAsia" w:ascii="宋体" w:hAnsi="宋体" w:eastAsia="宋体" w:cs="宋体"/>
                <w:color w:val="auto"/>
                <w:sz w:val="21"/>
                <w:szCs w:val="21"/>
                <w:highlight w:val="none"/>
                <w:lang w:eastAsia="zh-CN"/>
              </w:rPr>
              <w:t>幼儿园</w:t>
            </w:r>
            <w:r>
              <w:rPr>
                <w:rFonts w:hint="eastAsia" w:ascii="宋体" w:hAnsi="宋体" w:eastAsia="宋体" w:cs="宋体"/>
                <w:color w:val="auto"/>
                <w:sz w:val="21"/>
                <w:szCs w:val="21"/>
                <w:highlight w:val="none"/>
              </w:rPr>
              <w:t>食品供应资格。</w:t>
            </w:r>
          </w:p>
          <w:p>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1"/>
                <w:szCs w:val="21"/>
                <w:highlight w:val="none"/>
              </w:rPr>
              <w:t>4.供应商 6 个月内平均满意度不足 70%的，取消</w:t>
            </w:r>
            <w:r>
              <w:rPr>
                <w:rFonts w:hint="eastAsia" w:ascii="宋体" w:hAnsi="宋体" w:eastAsia="宋体" w:cs="宋体"/>
                <w:color w:val="auto"/>
                <w:sz w:val="21"/>
                <w:szCs w:val="21"/>
                <w:highlight w:val="none"/>
                <w:lang w:eastAsia="zh-CN"/>
              </w:rPr>
              <w:t>幼儿园</w:t>
            </w:r>
            <w:r>
              <w:rPr>
                <w:rFonts w:hint="eastAsia" w:ascii="宋体" w:hAnsi="宋体" w:eastAsia="宋体" w:cs="宋体"/>
                <w:color w:val="auto"/>
                <w:sz w:val="21"/>
                <w:szCs w:val="21"/>
                <w:highlight w:val="none"/>
              </w:rPr>
              <w:t>食品供应资格。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3" w:hRule="atLeast"/>
        </w:trPr>
        <w:tc>
          <w:tcPr>
            <w:tcW w:w="597" w:type="pct"/>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i w:val="0"/>
                <w:iCs w:val="0"/>
                <w:color w:val="auto"/>
                <w:sz w:val="24"/>
                <w:szCs w:val="24"/>
                <w:highlight w:val="none"/>
              </w:rPr>
            </w:pPr>
          </w:p>
        </w:tc>
        <w:tc>
          <w:tcPr>
            <w:tcW w:w="232" w:type="pct"/>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7</w:t>
            </w:r>
          </w:p>
        </w:tc>
        <w:tc>
          <w:tcPr>
            <w:tcW w:w="4170" w:type="pct"/>
          </w:tcPr>
          <w:p>
            <w:pPr>
              <w:keepNext w:val="0"/>
              <w:keepLines w:val="0"/>
              <w:pageBreakBefore w:val="0"/>
              <w:widowControl w:val="0"/>
              <w:shd w:val="clear" w:fill="FFFFFF" w:themeFill="background1"/>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七</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服务质量评价</w:t>
            </w:r>
          </w:p>
          <w:p>
            <w:pPr>
              <w:keepNext w:val="0"/>
              <w:keepLines w:val="0"/>
              <w:pageBreakBefore w:val="0"/>
              <w:widowControl w:val="0"/>
              <w:shd w:val="clear" w:fill="FFFFFF" w:themeFill="background1"/>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合同签订后，采购人每月对服务指标的完成情况进行统计评估，若服务指标未达到要求，则按照下列情况进行处理：</w:t>
            </w:r>
          </w:p>
          <w:p>
            <w:pPr>
              <w:keepNext w:val="0"/>
              <w:keepLines w:val="0"/>
              <w:pageBreakBefore w:val="0"/>
              <w:widowControl w:val="0"/>
              <w:shd w:val="clear" w:fill="FFFFFF" w:themeFill="background1"/>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1、评估成绩第一次低于90分的，扣除当月货款的10%；</w:t>
            </w:r>
          </w:p>
          <w:p>
            <w:pPr>
              <w:keepNext w:val="0"/>
              <w:keepLines w:val="0"/>
              <w:pageBreakBefore w:val="0"/>
              <w:widowControl w:val="0"/>
              <w:shd w:val="clear" w:fill="FFFFFF" w:themeFill="background1"/>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2、评估成绩第二次低于90分的，扣除当月货款的20%；</w:t>
            </w:r>
          </w:p>
          <w:p>
            <w:pPr>
              <w:keepNext w:val="0"/>
              <w:keepLines w:val="0"/>
              <w:pageBreakBefore w:val="0"/>
              <w:widowControl w:val="0"/>
              <w:shd w:val="clear" w:fill="FFFFFF" w:themeFill="background1"/>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3、评估成绩第三次低于90分的，扣除当月货款的30%，并与中标人解除服务合同。</w:t>
            </w:r>
          </w:p>
          <w:p>
            <w:pPr>
              <w:keepNext w:val="0"/>
              <w:keepLines w:val="0"/>
              <w:pageBreakBefore w:val="0"/>
              <w:widowControl w:val="0"/>
              <w:shd w:val="clear" w:fill="FFFFFF" w:themeFill="background1"/>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4、具体考评细则如下表：</w:t>
            </w:r>
          </w:p>
          <w:p>
            <w:pPr>
              <w:shd w:val="clea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附</w:t>
            </w:r>
            <w:r>
              <w:rPr>
                <w:rFonts w:hint="eastAsia" w:ascii="宋体" w:hAnsi="宋体" w:eastAsia="宋体" w:cs="宋体"/>
                <w:color w:val="auto"/>
                <w:sz w:val="21"/>
                <w:szCs w:val="21"/>
                <w:highlight w:val="none"/>
              </w:rPr>
              <w:t>考评细则</w:t>
            </w:r>
            <w:r>
              <w:rPr>
                <w:rFonts w:hint="eastAsia" w:ascii="宋体" w:hAnsi="宋体" w:eastAsia="宋体" w:cs="宋体"/>
                <w:color w:val="auto"/>
                <w:sz w:val="21"/>
                <w:szCs w:val="21"/>
                <w:highlight w:val="none"/>
                <w:lang w:eastAsia="zh-CN"/>
              </w:rPr>
              <w:t>：</w:t>
            </w:r>
          </w:p>
          <w:tbl>
            <w:tblPr>
              <w:tblStyle w:val="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63"/>
              <w:gridCol w:w="1190"/>
              <w:gridCol w:w="3253"/>
              <w:gridCol w:w="688"/>
              <w:gridCol w:w="207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63"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b/>
                      <w:color w:val="auto"/>
                      <w:sz w:val="21"/>
                      <w:highlight w:val="none"/>
                    </w:rPr>
                    <w:t>序号</w:t>
                  </w:r>
                </w:p>
              </w:tc>
              <w:tc>
                <w:tcPr>
                  <w:tcW w:w="1190"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b/>
                      <w:color w:val="auto"/>
                      <w:sz w:val="21"/>
                      <w:highlight w:val="none"/>
                    </w:rPr>
                    <w:t>考核内容</w:t>
                  </w:r>
                </w:p>
              </w:tc>
              <w:tc>
                <w:tcPr>
                  <w:tcW w:w="3253"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b/>
                      <w:color w:val="auto"/>
                      <w:sz w:val="21"/>
                      <w:highlight w:val="none"/>
                    </w:rPr>
                    <w:t>考核细则</w:t>
                  </w:r>
                </w:p>
              </w:tc>
              <w:tc>
                <w:tcPr>
                  <w:tcW w:w="688"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b/>
                      <w:color w:val="auto"/>
                      <w:sz w:val="21"/>
                      <w:highlight w:val="none"/>
                    </w:rPr>
                    <w:t>分值</w:t>
                  </w:r>
                </w:p>
              </w:tc>
              <w:tc>
                <w:tcPr>
                  <w:tcW w:w="2075"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b/>
                      <w:color w:val="auto"/>
                      <w:sz w:val="21"/>
                      <w:highlight w:val="none"/>
                    </w:rPr>
                    <w:t>标分标准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690" w:hRule="atLeast"/>
              </w:trPr>
              <w:tc>
                <w:tcPr>
                  <w:tcW w:w="663"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1</w:t>
                  </w:r>
                </w:p>
              </w:tc>
              <w:tc>
                <w:tcPr>
                  <w:tcW w:w="1190"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规章制度</w:t>
                  </w:r>
                </w:p>
              </w:tc>
              <w:tc>
                <w:tcPr>
                  <w:tcW w:w="3253" w:type="dxa"/>
                  <w:tcBorders>
                    <w:top w:val="nil"/>
                    <w:left w:val="single" w:color="000000" w:sz="4" w:space="0"/>
                    <w:bottom w:val="single" w:color="000000" w:sz="4" w:space="0"/>
                    <w:right w:val="single" w:color="000000" w:sz="4" w:space="0"/>
                  </w:tcBorders>
                  <w:vAlign w:val="top"/>
                </w:tcPr>
                <w:p>
                  <w:pPr>
                    <w:rPr>
                      <w:rFonts w:hint="eastAsia" w:ascii="宋体" w:hAnsi="宋体" w:eastAsia="宋体" w:cs="宋体"/>
                      <w:color w:val="auto"/>
                      <w:highlight w:val="none"/>
                    </w:rPr>
                  </w:pPr>
                  <w:r>
                    <w:rPr>
                      <w:rFonts w:hint="eastAsia" w:ascii="宋体" w:hAnsi="宋体" w:eastAsia="宋体" w:cs="宋体"/>
                      <w:color w:val="auto"/>
                      <w:sz w:val="21"/>
                      <w:highlight w:val="none"/>
                    </w:rPr>
                    <w:t>十项制度（索证采购制度、采购验收储存制度、分拣加工管理制度、农药残留检测制度、食材留样制度、从业人员晨检制度、场地车辆用具清洗消毒保洁制度、食材安全保卫制度、食物中毒或其他食源性疾患突发事件报告制度、食材卫生责任追究制度）齐全</w:t>
                  </w:r>
                </w:p>
              </w:tc>
              <w:tc>
                <w:tcPr>
                  <w:tcW w:w="688"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3</w:t>
                  </w:r>
                </w:p>
              </w:tc>
              <w:tc>
                <w:tcPr>
                  <w:tcW w:w="2075"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缺一项制度扣0.3分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095" w:hRule="atLeast"/>
              </w:trPr>
              <w:tc>
                <w:tcPr>
                  <w:tcW w:w="663"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2</w:t>
                  </w:r>
                </w:p>
              </w:tc>
              <w:tc>
                <w:tcPr>
                  <w:tcW w:w="1190"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岗位职责</w:t>
                  </w:r>
                </w:p>
              </w:tc>
              <w:tc>
                <w:tcPr>
                  <w:tcW w:w="3253" w:type="dxa"/>
                  <w:tcBorders>
                    <w:top w:val="nil"/>
                    <w:left w:val="single" w:color="000000" w:sz="4" w:space="0"/>
                    <w:bottom w:val="single" w:color="000000" w:sz="4" w:space="0"/>
                    <w:right w:val="single" w:color="000000" w:sz="4" w:space="0"/>
                  </w:tcBorders>
                  <w:vAlign w:val="top"/>
                </w:tcPr>
                <w:p>
                  <w:pPr>
                    <w:rPr>
                      <w:rFonts w:hint="eastAsia" w:ascii="宋体" w:hAnsi="宋体" w:eastAsia="宋体" w:cs="宋体"/>
                      <w:color w:val="auto"/>
                      <w:highlight w:val="none"/>
                    </w:rPr>
                  </w:pPr>
                  <w:r>
                    <w:rPr>
                      <w:rFonts w:hint="eastAsia" w:ascii="宋体" w:hAnsi="宋体" w:eastAsia="宋体" w:cs="宋体"/>
                      <w:color w:val="auto"/>
                      <w:sz w:val="21"/>
                      <w:highlight w:val="none"/>
                    </w:rPr>
                    <w:t>八项岗位职责（单位法人岗位职责、财务人员工作职责、卫生安全管理员岗位职责、食材采购员验收员岗位职责、分拣员岗位职责、仓库保管员岗位职责、农药残留检测员岗位职责、送货员岗位职责）齐全，落实到人</w:t>
                  </w:r>
                </w:p>
              </w:tc>
              <w:tc>
                <w:tcPr>
                  <w:tcW w:w="688"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2</w:t>
                  </w:r>
                </w:p>
              </w:tc>
              <w:tc>
                <w:tcPr>
                  <w:tcW w:w="2075"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缺一项岗位职责扣0.25分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663" w:type="dxa"/>
                  <w:vMerge w:val="restart"/>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3</w:t>
                  </w:r>
                </w:p>
              </w:tc>
              <w:tc>
                <w:tcPr>
                  <w:tcW w:w="1190" w:type="dxa"/>
                  <w:vMerge w:val="restart"/>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从业人员</w:t>
                  </w:r>
                </w:p>
              </w:tc>
              <w:tc>
                <w:tcPr>
                  <w:tcW w:w="3253" w:type="dxa"/>
                  <w:tcBorders>
                    <w:top w:val="nil"/>
                    <w:left w:val="single" w:color="000000" w:sz="4" w:space="0"/>
                    <w:bottom w:val="single" w:color="000000" w:sz="4" w:space="0"/>
                    <w:right w:val="single" w:color="000000" w:sz="4" w:space="0"/>
                  </w:tcBorders>
                  <w:vAlign w:val="top"/>
                </w:tcPr>
                <w:p>
                  <w:pPr>
                    <w:rPr>
                      <w:rFonts w:hint="eastAsia" w:ascii="宋体" w:hAnsi="宋体" w:eastAsia="宋体" w:cs="宋体"/>
                      <w:color w:val="auto"/>
                      <w:highlight w:val="none"/>
                    </w:rPr>
                  </w:pPr>
                  <w:r>
                    <w:rPr>
                      <w:rFonts w:hint="eastAsia" w:ascii="宋体" w:hAnsi="宋体" w:eastAsia="宋体" w:cs="宋体"/>
                      <w:color w:val="auto"/>
                      <w:sz w:val="21"/>
                      <w:highlight w:val="none"/>
                    </w:rPr>
                    <w:t>从业人员名册及健康证原件</w:t>
                  </w:r>
                </w:p>
              </w:tc>
              <w:tc>
                <w:tcPr>
                  <w:tcW w:w="688"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1</w:t>
                  </w:r>
                </w:p>
              </w:tc>
              <w:tc>
                <w:tcPr>
                  <w:tcW w:w="2075"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须持有效健康证，缺一个扣1分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63"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color w:val="auto"/>
                      <w:highlight w:val="none"/>
                    </w:rPr>
                  </w:pPr>
                </w:p>
              </w:tc>
              <w:tc>
                <w:tcPr>
                  <w:tcW w:w="1190"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color w:val="auto"/>
                      <w:highlight w:val="none"/>
                    </w:rPr>
                  </w:pPr>
                </w:p>
              </w:tc>
              <w:tc>
                <w:tcPr>
                  <w:tcW w:w="3253" w:type="dxa"/>
                  <w:tcBorders>
                    <w:top w:val="nil"/>
                    <w:left w:val="single" w:color="000000" w:sz="4" w:space="0"/>
                    <w:bottom w:val="single" w:color="000000" w:sz="4" w:space="0"/>
                    <w:right w:val="single" w:color="000000" w:sz="4" w:space="0"/>
                  </w:tcBorders>
                  <w:vAlign w:val="top"/>
                </w:tcPr>
                <w:p>
                  <w:pPr>
                    <w:rPr>
                      <w:rFonts w:hint="eastAsia" w:ascii="宋体" w:hAnsi="宋体" w:eastAsia="宋体" w:cs="宋体"/>
                      <w:color w:val="auto"/>
                      <w:highlight w:val="none"/>
                    </w:rPr>
                  </w:pPr>
                  <w:r>
                    <w:rPr>
                      <w:rFonts w:hint="eastAsia" w:ascii="宋体" w:hAnsi="宋体" w:eastAsia="宋体" w:cs="宋体"/>
                      <w:color w:val="auto"/>
                      <w:sz w:val="21"/>
                      <w:highlight w:val="none"/>
                    </w:rPr>
                    <w:t>统计、会计、驾驶员、残留农药检测员从业资格证</w:t>
                  </w:r>
                </w:p>
              </w:tc>
              <w:tc>
                <w:tcPr>
                  <w:tcW w:w="688"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1</w:t>
                  </w:r>
                </w:p>
              </w:tc>
              <w:tc>
                <w:tcPr>
                  <w:tcW w:w="2075"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缺一扣0.5分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663"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color w:val="auto"/>
                      <w:highlight w:val="none"/>
                    </w:rPr>
                  </w:pPr>
                </w:p>
              </w:tc>
              <w:tc>
                <w:tcPr>
                  <w:tcW w:w="1190"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color w:val="auto"/>
                      <w:highlight w:val="none"/>
                    </w:rPr>
                  </w:pPr>
                </w:p>
              </w:tc>
              <w:tc>
                <w:tcPr>
                  <w:tcW w:w="3253" w:type="dxa"/>
                  <w:tcBorders>
                    <w:top w:val="nil"/>
                    <w:left w:val="single" w:color="000000" w:sz="4" w:space="0"/>
                    <w:bottom w:val="single" w:color="000000" w:sz="4" w:space="0"/>
                    <w:right w:val="single" w:color="000000" w:sz="4" w:space="0"/>
                  </w:tcBorders>
                  <w:vAlign w:val="top"/>
                </w:tcPr>
                <w:p>
                  <w:pPr>
                    <w:rPr>
                      <w:rFonts w:hint="eastAsia" w:ascii="宋体" w:hAnsi="宋体" w:eastAsia="宋体" w:cs="宋体"/>
                      <w:color w:val="auto"/>
                      <w:highlight w:val="none"/>
                    </w:rPr>
                  </w:pPr>
                  <w:r>
                    <w:rPr>
                      <w:rFonts w:hint="eastAsia" w:ascii="宋体" w:hAnsi="宋体" w:eastAsia="宋体" w:cs="宋体"/>
                      <w:color w:val="auto"/>
                      <w:sz w:val="21"/>
                      <w:highlight w:val="none"/>
                    </w:rPr>
                    <w:t>晨检记录</w:t>
                  </w:r>
                </w:p>
              </w:tc>
              <w:tc>
                <w:tcPr>
                  <w:tcW w:w="688"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1</w:t>
                  </w:r>
                </w:p>
              </w:tc>
              <w:tc>
                <w:tcPr>
                  <w:tcW w:w="2075"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每一工作日均有记录，缺一扣0.5分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63" w:type="dxa"/>
                  <w:vMerge w:val="restart"/>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4</w:t>
                  </w:r>
                </w:p>
              </w:tc>
              <w:tc>
                <w:tcPr>
                  <w:tcW w:w="1190" w:type="dxa"/>
                  <w:vMerge w:val="restart"/>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安全保障</w:t>
                  </w:r>
                </w:p>
              </w:tc>
              <w:tc>
                <w:tcPr>
                  <w:tcW w:w="3253" w:type="dxa"/>
                  <w:tcBorders>
                    <w:top w:val="nil"/>
                    <w:left w:val="single" w:color="000000" w:sz="4" w:space="0"/>
                    <w:bottom w:val="single" w:color="000000" w:sz="4" w:space="0"/>
                    <w:right w:val="single" w:color="000000" w:sz="4" w:space="0"/>
                  </w:tcBorders>
                  <w:vAlign w:val="top"/>
                </w:tcPr>
                <w:p>
                  <w:pPr>
                    <w:rPr>
                      <w:rFonts w:hint="eastAsia" w:ascii="宋体" w:hAnsi="宋体" w:eastAsia="宋体" w:cs="宋体"/>
                      <w:color w:val="auto"/>
                      <w:highlight w:val="none"/>
                    </w:rPr>
                  </w:pPr>
                  <w:r>
                    <w:rPr>
                      <w:rFonts w:hint="eastAsia" w:ascii="宋体" w:hAnsi="宋体" w:eastAsia="宋体" w:cs="宋体"/>
                      <w:color w:val="auto"/>
                      <w:sz w:val="21"/>
                      <w:highlight w:val="none"/>
                    </w:rPr>
                    <w:t>领导小组、管理网络健全</w:t>
                  </w:r>
                </w:p>
              </w:tc>
              <w:tc>
                <w:tcPr>
                  <w:tcW w:w="688"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1</w:t>
                  </w:r>
                </w:p>
              </w:tc>
              <w:tc>
                <w:tcPr>
                  <w:tcW w:w="2075"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缺一扣0.5分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63"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color w:val="auto"/>
                      <w:highlight w:val="none"/>
                    </w:rPr>
                  </w:pPr>
                </w:p>
              </w:tc>
              <w:tc>
                <w:tcPr>
                  <w:tcW w:w="1190"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color w:val="auto"/>
                      <w:highlight w:val="none"/>
                    </w:rPr>
                  </w:pPr>
                </w:p>
              </w:tc>
              <w:tc>
                <w:tcPr>
                  <w:tcW w:w="3253" w:type="dxa"/>
                  <w:tcBorders>
                    <w:top w:val="nil"/>
                    <w:left w:val="single" w:color="000000" w:sz="4" w:space="0"/>
                    <w:bottom w:val="single" w:color="000000" w:sz="4" w:space="0"/>
                    <w:right w:val="single" w:color="000000" w:sz="4" w:space="0"/>
                  </w:tcBorders>
                  <w:vAlign w:val="top"/>
                </w:tcPr>
                <w:p>
                  <w:pPr>
                    <w:rPr>
                      <w:rFonts w:hint="eastAsia" w:ascii="宋体" w:hAnsi="宋体" w:eastAsia="宋体" w:cs="宋体"/>
                      <w:color w:val="auto"/>
                      <w:highlight w:val="none"/>
                    </w:rPr>
                  </w:pPr>
                  <w:r>
                    <w:rPr>
                      <w:rFonts w:hint="eastAsia" w:ascii="宋体" w:hAnsi="宋体" w:eastAsia="宋体" w:cs="宋体"/>
                      <w:color w:val="auto"/>
                      <w:sz w:val="21"/>
                      <w:highlight w:val="none"/>
                    </w:rPr>
                    <w:t>食材卫生应急预案</w:t>
                  </w:r>
                </w:p>
              </w:tc>
              <w:tc>
                <w:tcPr>
                  <w:tcW w:w="688"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1</w:t>
                  </w:r>
                </w:p>
              </w:tc>
              <w:tc>
                <w:tcPr>
                  <w:tcW w:w="2075"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如无扣1分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63"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color w:val="auto"/>
                      <w:highlight w:val="none"/>
                    </w:rPr>
                  </w:pPr>
                </w:p>
              </w:tc>
              <w:tc>
                <w:tcPr>
                  <w:tcW w:w="1190"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color w:val="auto"/>
                      <w:highlight w:val="none"/>
                    </w:rPr>
                  </w:pPr>
                </w:p>
              </w:tc>
              <w:tc>
                <w:tcPr>
                  <w:tcW w:w="3253" w:type="dxa"/>
                  <w:tcBorders>
                    <w:top w:val="nil"/>
                    <w:left w:val="single" w:color="000000" w:sz="4" w:space="0"/>
                    <w:bottom w:val="single" w:color="000000" w:sz="4" w:space="0"/>
                    <w:right w:val="single" w:color="000000" w:sz="4" w:space="0"/>
                  </w:tcBorders>
                  <w:vAlign w:val="top"/>
                </w:tcPr>
                <w:p>
                  <w:pPr>
                    <w:rPr>
                      <w:rFonts w:hint="eastAsia" w:ascii="宋体" w:hAnsi="宋体" w:eastAsia="宋体" w:cs="宋体"/>
                      <w:color w:val="auto"/>
                      <w:highlight w:val="none"/>
                    </w:rPr>
                  </w:pPr>
                  <w:r>
                    <w:rPr>
                      <w:rFonts w:hint="eastAsia" w:ascii="宋体" w:hAnsi="宋体" w:eastAsia="宋体" w:cs="宋体"/>
                      <w:color w:val="auto"/>
                      <w:sz w:val="21"/>
                      <w:highlight w:val="none"/>
                    </w:rPr>
                    <w:t>配送车辆安全检查</w:t>
                  </w:r>
                </w:p>
              </w:tc>
              <w:tc>
                <w:tcPr>
                  <w:tcW w:w="688"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1</w:t>
                  </w:r>
                </w:p>
              </w:tc>
              <w:tc>
                <w:tcPr>
                  <w:tcW w:w="2075"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如无扣1分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63"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color w:val="auto"/>
                      <w:highlight w:val="none"/>
                    </w:rPr>
                  </w:pPr>
                </w:p>
              </w:tc>
              <w:tc>
                <w:tcPr>
                  <w:tcW w:w="1190"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color w:val="auto"/>
                      <w:highlight w:val="none"/>
                    </w:rPr>
                  </w:pPr>
                </w:p>
              </w:tc>
              <w:tc>
                <w:tcPr>
                  <w:tcW w:w="3253" w:type="dxa"/>
                  <w:tcBorders>
                    <w:top w:val="nil"/>
                    <w:left w:val="single" w:color="000000" w:sz="4" w:space="0"/>
                    <w:bottom w:val="single" w:color="000000" w:sz="4" w:space="0"/>
                    <w:right w:val="single" w:color="000000" w:sz="4" w:space="0"/>
                  </w:tcBorders>
                  <w:vAlign w:val="top"/>
                </w:tcPr>
                <w:p>
                  <w:pPr>
                    <w:rPr>
                      <w:rFonts w:hint="eastAsia" w:ascii="宋体" w:hAnsi="宋体" w:eastAsia="宋体" w:cs="宋体"/>
                      <w:color w:val="auto"/>
                      <w:highlight w:val="none"/>
                    </w:rPr>
                  </w:pPr>
                  <w:r>
                    <w:rPr>
                      <w:rFonts w:hint="eastAsia" w:ascii="宋体" w:hAnsi="宋体" w:eastAsia="宋体" w:cs="宋体"/>
                      <w:color w:val="auto"/>
                      <w:sz w:val="21"/>
                      <w:highlight w:val="none"/>
                    </w:rPr>
                    <w:t>电路器材安全可靠、消防设施配置合理、有防盗措施</w:t>
                  </w:r>
                </w:p>
              </w:tc>
              <w:tc>
                <w:tcPr>
                  <w:tcW w:w="688"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1</w:t>
                  </w:r>
                </w:p>
              </w:tc>
              <w:tc>
                <w:tcPr>
                  <w:tcW w:w="2075"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缺一扣0.5分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63" w:type="dxa"/>
                  <w:vMerge w:val="restart"/>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5</w:t>
                  </w:r>
                </w:p>
              </w:tc>
              <w:tc>
                <w:tcPr>
                  <w:tcW w:w="1190" w:type="dxa"/>
                  <w:vMerge w:val="restart"/>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进货组织</w:t>
                  </w:r>
                </w:p>
              </w:tc>
              <w:tc>
                <w:tcPr>
                  <w:tcW w:w="3253" w:type="dxa"/>
                  <w:tcBorders>
                    <w:top w:val="nil"/>
                    <w:left w:val="single" w:color="000000" w:sz="4" w:space="0"/>
                    <w:bottom w:val="single" w:color="000000" w:sz="4" w:space="0"/>
                    <w:right w:val="single" w:color="000000" w:sz="4" w:space="0"/>
                  </w:tcBorders>
                  <w:vAlign w:val="top"/>
                </w:tcPr>
                <w:p>
                  <w:pPr>
                    <w:rPr>
                      <w:rFonts w:hint="eastAsia" w:ascii="宋体" w:hAnsi="宋体" w:eastAsia="宋体" w:cs="宋体"/>
                      <w:color w:val="auto"/>
                      <w:highlight w:val="none"/>
                    </w:rPr>
                  </w:pPr>
                  <w:r>
                    <w:rPr>
                      <w:rFonts w:hint="eastAsia" w:ascii="宋体" w:hAnsi="宋体" w:eastAsia="宋体" w:cs="宋体"/>
                      <w:color w:val="auto"/>
                      <w:sz w:val="21"/>
                      <w:highlight w:val="none"/>
                    </w:rPr>
                    <w:t>从符合规定资质的单位进货、有协议及资质证明材料</w:t>
                  </w:r>
                </w:p>
              </w:tc>
              <w:tc>
                <w:tcPr>
                  <w:tcW w:w="688"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6</w:t>
                  </w:r>
                </w:p>
              </w:tc>
              <w:tc>
                <w:tcPr>
                  <w:tcW w:w="2075"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缺一扣1分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63"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color w:val="auto"/>
                      <w:highlight w:val="none"/>
                    </w:rPr>
                  </w:pPr>
                </w:p>
              </w:tc>
              <w:tc>
                <w:tcPr>
                  <w:tcW w:w="1190"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color w:val="auto"/>
                      <w:highlight w:val="none"/>
                    </w:rPr>
                  </w:pPr>
                </w:p>
              </w:tc>
              <w:tc>
                <w:tcPr>
                  <w:tcW w:w="3253" w:type="dxa"/>
                  <w:tcBorders>
                    <w:top w:val="nil"/>
                    <w:left w:val="single" w:color="000000" w:sz="4" w:space="0"/>
                    <w:bottom w:val="single" w:color="000000" w:sz="4" w:space="0"/>
                    <w:right w:val="single" w:color="000000" w:sz="4" w:space="0"/>
                  </w:tcBorders>
                  <w:vAlign w:val="top"/>
                </w:tcPr>
                <w:p>
                  <w:pPr>
                    <w:rPr>
                      <w:rFonts w:hint="eastAsia" w:ascii="宋体" w:hAnsi="宋体" w:eastAsia="宋体" w:cs="宋体"/>
                      <w:color w:val="auto"/>
                      <w:highlight w:val="none"/>
                    </w:rPr>
                  </w:pPr>
                  <w:r>
                    <w:rPr>
                      <w:rFonts w:hint="eastAsia" w:ascii="宋体" w:hAnsi="宋体" w:eastAsia="宋体" w:cs="宋体"/>
                      <w:color w:val="auto"/>
                      <w:sz w:val="21"/>
                      <w:highlight w:val="none"/>
                    </w:rPr>
                    <w:t>产品证件（合格证、检疫证、检验报告等原件或复印件）</w:t>
                  </w:r>
                </w:p>
              </w:tc>
              <w:tc>
                <w:tcPr>
                  <w:tcW w:w="688"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6</w:t>
                  </w:r>
                </w:p>
              </w:tc>
              <w:tc>
                <w:tcPr>
                  <w:tcW w:w="2075"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缺一扣1分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63" w:type="dxa"/>
                  <w:vMerge w:val="restart"/>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6</w:t>
                  </w:r>
                </w:p>
              </w:tc>
              <w:tc>
                <w:tcPr>
                  <w:tcW w:w="1190" w:type="dxa"/>
                  <w:vMerge w:val="restart"/>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质量保障</w:t>
                  </w:r>
                </w:p>
              </w:tc>
              <w:tc>
                <w:tcPr>
                  <w:tcW w:w="3253" w:type="dxa"/>
                  <w:tcBorders>
                    <w:top w:val="nil"/>
                    <w:left w:val="single" w:color="000000" w:sz="4" w:space="0"/>
                    <w:bottom w:val="single" w:color="000000" w:sz="4" w:space="0"/>
                    <w:right w:val="single" w:color="000000" w:sz="4" w:space="0"/>
                  </w:tcBorders>
                  <w:vAlign w:val="top"/>
                </w:tcPr>
                <w:p>
                  <w:pPr>
                    <w:rPr>
                      <w:rFonts w:hint="eastAsia" w:ascii="宋体" w:hAnsi="宋体" w:eastAsia="宋体" w:cs="宋体"/>
                      <w:color w:val="auto"/>
                      <w:highlight w:val="none"/>
                    </w:rPr>
                  </w:pPr>
                  <w:r>
                    <w:rPr>
                      <w:rFonts w:hint="eastAsia" w:ascii="宋体" w:hAnsi="宋体" w:eastAsia="宋体" w:cs="宋体"/>
                      <w:color w:val="auto"/>
                      <w:sz w:val="21"/>
                      <w:highlight w:val="none"/>
                    </w:rPr>
                    <w:t>包装产品有“SC”编号</w:t>
                  </w:r>
                  <w:r>
                    <w:rPr>
                      <w:rFonts w:hint="eastAsia" w:ascii="宋体" w:hAnsi="宋体" w:eastAsia="宋体" w:cs="宋体"/>
                      <w:color w:val="auto"/>
                      <w:sz w:val="19"/>
                      <w:highlight w:val="none"/>
                    </w:rPr>
                    <w:t xml:space="preserve"> </w:t>
                  </w:r>
                </w:p>
              </w:tc>
              <w:tc>
                <w:tcPr>
                  <w:tcW w:w="688"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6</w:t>
                  </w:r>
                </w:p>
              </w:tc>
              <w:tc>
                <w:tcPr>
                  <w:tcW w:w="2075"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缺一扣1分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63"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color w:val="auto"/>
                      <w:highlight w:val="none"/>
                    </w:rPr>
                  </w:pPr>
                </w:p>
              </w:tc>
              <w:tc>
                <w:tcPr>
                  <w:tcW w:w="1190"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color w:val="auto"/>
                      <w:highlight w:val="none"/>
                    </w:rPr>
                  </w:pPr>
                </w:p>
              </w:tc>
              <w:tc>
                <w:tcPr>
                  <w:tcW w:w="3253" w:type="dxa"/>
                  <w:tcBorders>
                    <w:top w:val="nil"/>
                    <w:left w:val="single" w:color="000000" w:sz="4" w:space="0"/>
                    <w:bottom w:val="single" w:color="000000" w:sz="4" w:space="0"/>
                    <w:right w:val="single" w:color="000000" w:sz="4" w:space="0"/>
                  </w:tcBorders>
                  <w:vAlign w:val="top"/>
                </w:tcPr>
                <w:p>
                  <w:pPr>
                    <w:rPr>
                      <w:rFonts w:hint="eastAsia" w:ascii="宋体" w:hAnsi="宋体" w:eastAsia="宋体" w:cs="宋体"/>
                      <w:color w:val="auto"/>
                      <w:highlight w:val="none"/>
                    </w:rPr>
                  </w:pPr>
                  <w:r>
                    <w:rPr>
                      <w:rFonts w:hint="eastAsia" w:ascii="宋体" w:hAnsi="宋体" w:eastAsia="宋体" w:cs="宋体"/>
                      <w:color w:val="auto"/>
                      <w:sz w:val="21"/>
                      <w:highlight w:val="none"/>
                    </w:rPr>
                    <w:t>散装产品有质量合格证明或检测报告</w:t>
                  </w:r>
                </w:p>
              </w:tc>
              <w:tc>
                <w:tcPr>
                  <w:tcW w:w="688"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6</w:t>
                  </w:r>
                </w:p>
              </w:tc>
              <w:tc>
                <w:tcPr>
                  <w:tcW w:w="2075"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缺一扣1分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63" w:type="dxa"/>
                  <w:vMerge w:val="restart"/>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7</w:t>
                  </w:r>
                </w:p>
              </w:tc>
              <w:tc>
                <w:tcPr>
                  <w:tcW w:w="1190" w:type="dxa"/>
                  <w:vMerge w:val="restart"/>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各类台账及时对账</w:t>
                  </w:r>
                </w:p>
              </w:tc>
              <w:tc>
                <w:tcPr>
                  <w:tcW w:w="3253" w:type="dxa"/>
                  <w:tcBorders>
                    <w:top w:val="nil"/>
                    <w:left w:val="single" w:color="000000" w:sz="4" w:space="0"/>
                    <w:bottom w:val="single" w:color="000000" w:sz="4" w:space="0"/>
                    <w:right w:val="single" w:color="000000" w:sz="4" w:space="0"/>
                  </w:tcBorders>
                  <w:vAlign w:val="top"/>
                </w:tcPr>
                <w:p>
                  <w:pPr>
                    <w:rPr>
                      <w:rFonts w:hint="eastAsia" w:ascii="宋体" w:hAnsi="宋体" w:eastAsia="宋体" w:cs="宋体"/>
                      <w:color w:val="auto"/>
                      <w:highlight w:val="none"/>
                    </w:rPr>
                  </w:pPr>
                  <w:r>
                    <w:rPr>
                      <w:rFonts w:hint="eastAsia" w:ascii="宋体" w:hAnsi="宋体" w:eastAsia="宋体" w:cs="宋体"/>
                      <w:color w:val="auto"/>
                      <w:sz w:val="21"/>
                      <w:highlight w:val="none"/>
                    </w:rPr>
                    <w:t>进出库记录</w:t>
                  </w:r>
                </w:p>
              </w:tc>
              <w:tc>
                <w:tcPr>
                  <w:tcW w:w="688"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3</w:t>
                  </w:r>
                </w:p>
              </w:tc>
              <w:tc>
                <w:tcPr>
                  <w:tcW w:w="2075"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缺一扣2分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63"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color w:val="auto"/>
                      <w:highlight w:val="none"/>
                    </w:rPr>
                  </w:pPr>
                </w:p>
              </w:tc>
              <w:tc>
                <w:tcPr>
                  <w:tcW w:w="1190"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color w:val="auto"/>
                      <w:highlight w:val="none"/>
                    </w:rPr>
                  </w:pPr>
                </w:p>
              </w:tc>
              <w:tc>
                <w:tcPr>
                  <w:tcW w:w="3253" w:type="dxa"/>
                  <w:tcBorders>
                    <w:top w:val="nil"/>
                    <w:left w:val="single" w:color="000000" w:sz="4" w:space="0"/>
                    <w:bottom w:val="single" w:color="000000" w:sz="4" w:space="0"/>
                    <w:right w:val="single" w:color="000000" w:sz="4" w:space="0"/>
                  </w:tcBorders>
                  <w:vAlign w:val="top"/>
                </w:tcPr>
                <w:p>
                  <w:pPr>
                    <w:rPr>
                      <w:rFonts w:hint="eastAsia" w:ascii="宋体" w:hAnsi="宋体" w:eastAsia="宋体" w:cs="宋体"/>
                      <w:color w:val="auto"/>
                      <w:highlight w:val="none"/>
                    </w:rPr>
                  </w:pPr>
                  <w:r>
                    <w:rPr>
                      <w:rFonts w:hint="eastAsia" w:ascii="宋体" w:hAnsi="宋体" w:eastAsia="宋体" w:cs="宋体"/>
                      <w:color w:val="auto"/>
                      <w:sz w:val="21"/>
                      <w:highlight w:val="none"/>
                    </w:rPr>
                    <w:t>残留农药检验检测记录</w:t>
                  </w:r>
                </w:p>
              </w:tc>
              <w:tc>
                <w:tcPr>
                  <w:tcW w:w="688"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4</w:t>
                  </w:r>
                </w:p>
              </w:tc>
              <w:tc>
                <w:tcPr>
                  <w:tcW w:w="2075"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缺检一样扣1分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63"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color w:val="auto"/>
                      <w:highlight w:val="none"/>
                    </w:rPr>
                  </w:pPr>
                </w:p>
              </w:tc>
              <w:tc>
                <w:tcPr>
                  <w:tcW w:w="1190"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color w:val="auto"/>
                      <w:highlight w:val="none"/>
                    </w:rPr>
                  </w:pPr>
                </w:p>
              </w:tc>
              <w:tc>
                <w:tcPr>
                  <w:tcW w:w="3253" w:type="dxa"/>
                  <w:tcBorders>
                    <w:top w:val="nil"/>
                    <w:left w:val="single" w:color="000000" w:sz="4" w:space="0"/>
                    <w:bottom w:val="single" w:color="000000" w:sz="4" w:space="0"/>
                    <w:right w:val="single" w:color="000000" w:sz="4" w:space="0"/>
                  </w:tcBorders>
                  <w:vAlign w:val="top"/>
                </w:tcPr>
                <w:p>
                  <w:pPr>
                    <w:rPr>
                      <w:rFonts w:hint="eastAsia" w:ascii="宋体" w:hAnsi="宋体" w:eastAsia="宋体" w:cs="宋体"/>
                      <w:color w:val="auto"/>
                      <w:highlight w:val="none"/>
                    </w:rPr>
                  </w:pPr>
                  <w:r>
                    <w:rPr>
                      <w:rFonts w:hint="eastAsia" w:ascii="宋体" w:hAnsi="宋体" w:eastAsia="宋体" w:cs="宋体"/>
                      <w:color w:val="auto"/>
                      <w:sz w:val="21"/>
                      <w:highlight w:val="none"/>
                    </w:rPr>
                    <w:t>48小时食材留样记录</w:t>
                  </w:r>
                </w:p>
              </w:tc>
              <w:tc>
                <w:tcPr>
                  <w:tcW w:w="688"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2</w:t>
                  </w:r>
                </w:p>
              </w:tc>
              <w:tc>
                <w:tcPr>
                  <w:tcW w:w="2075"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缺一扣0.5分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81" w:hRule="exact"/>
              </w:trPr>
              <w:tc>
                <w:tcPr>
                  <w:tcW w:w="663"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color w:val="auto"/>
                      <w:highlight w:val="none"/>
                    </w:rPr>
                  </w:pPr>
                </w:p>
              </w:tc>
              <w:tc>
                <w:tcPr>
                  <w:tcW w:w="1190"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color w:val="auto"/>
                      <w:highlight w:val="none"/>
                    </w:rPr>
                  </w:pPr>
                </w:p>
              </w:tc>
              <w:tc>
                <w:tcPr>
                  <w:tcW w:w="3253" w:type="dxa"/>
                  <w:tcBorders>
                    <w:top w:val="nil"/>
                    <w:left w:val="single" w:color="000000" w:sz="4" w:space="0"/>
                    <w:bottom w:val="single" w:color="000000" w:sz="4" w:space="0"/>
                    <w:right w:val="single" w:color="000000" w:sz="4" w:space="0"/>
                  </w:tcBorders>
                  <w:vAlign w:val="top"/>
                </w:tcPr>
                <w:p>
                  <w:pPr>
                    <w:rPr>
                      <w:rFonts w:hint="eastAsia" w:ascii="宋体" w:hAnsi="宋体" w:eastAsia="宋体" w:cs="宋体"/>
                      <w:color w:val="auto"/>
                      <w:highlight w:val="none"/>
                    </w:rPr>
                  </w:pPr>
                  <w:r>
                    <w:rPr>
                      <w:rFonts w:hint="eastAsia" w:ascii="宋体" w:hAnsi="宋体" w:eastAsia="宋体" w:cs="宋体"/>
                      <w:color w:val="auto"/>
                      <w:sz w:val="21"/>
                      <w:highlight w:val="none"/>
                    </w:rPr>
                    <w:t>财会人员与采购人及时对账</w:t>
                  </w:r>
                  <w:r>
                    <w:rPr>
                      <w:rFonts w:hint="eastAsia" w:ascii="宋体" w:hAnsi="宋体" w:eastAsia="宋体" w:cs="宋体"/>
                      <w:color w:val="auto"/>
                      <w:sz w:val="19"/>
                      <w:highlight w:val="none"/>
                    </w:rPr>
                    <w:t xml:space="preserve"> </w:t>
                  </w:r>
                </w:p>
              </w:tc>
              <w:tc>
                <w:tcPr>
                  <w:tcW w:w="688"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2</w:t>
                  </w:r>
                </w:p>
              </w:tc>
              <w:tc>
                <w:tcPr>
                  <w:tcW w:w="2075"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不及时每次扣0.5分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63"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color w:val="auto"/>
                      <w:highlight w:val="none"/>
                    </w:rPr>
                  </w:pPr>
                </w:p>
              </w:tc>
              <w:tc>
                <w:tcPr>
                  <w:tcW w:w="1190"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color w:val="auto"/>
                      <w:highlight w:val="none"/>
                    </w:rPr>
                  </w:pPr>
                </w:p>
              </w:tc>
              <w:tc>
                <w:tcPr>
                  <w:tcW w:w="3253" w:type="dxa"/>
                  <w:tcBorders>
                    <w:top w:val="nil"/>
                    <w:left w:val="single" w:color="000000" w:sz="4" w:space="0"/>
                    <w:bottom w:val="single" w:color="000000" w:sz="4" w:space="0"/>
                    <w:right w:val="single" w:color="000000" w:sz="4" w:space="0"/>
                  </w:tcBorders>
                  <w:vAlign w:val="top"/>
                </w:tcPr>
                <w:p>
                  <w:pPr>
                    <w:rPr>
                      <w:rFonts w:hint="eastAsia" w:ascii="宋体" w:hAnsi="宋体" w:eastAsia="宋体" w:cs="宋体"/>
                      <w:color w:val="auto"/>
                      <w:highlight w:val="none"/>
                    </w:rPr>
                  </w:pPr>
                  <w:r>
                    <w:rPr>
                      <w:rFonts w:hint="eastAsia" w:ascii="宋体" w:hAnsi="宋体" w:eastAsia="宋体" w:cs="宋体"/>
                      <w:color w:val="auto"/>
                      <w:sz w:val="21"/>
                      <w:highlight w:val="none"/>
                    </w:rPr>
                    <w:t>退换货记录</w:t>
                  </w:r>
                </w:p>
              </w:tc>
              <w:tc>
                <w:tcPr>
                  <w:tcW w:w="688"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1</w:t>
                  </w:r>
                </w:p>
              </w:tc>
              <w:tc>
                <w:tcPr>
                  <w:tcW w:w="2075"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缺一扣1分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63" w:type="dxa"/>
                  <w:vMerge w:val="restart"/>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8</w:t>
                  </w:r>
                </w:p>
              </w:tc>
              <w:tc>
                <w:tcPr>
                  <w:tcW w:w="1190" w:type="dxa"/>
                  <w:vMerge w:val="restart"/>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环境卫生</w:t>
                  </w:r>
                </w:p>
              </w:tc>
              <w:tc>
                <w:tcPr>
                  <w:tcW w:w="3253" w:type="dxa"/>
                  <w:tcBorders>
                    <w:top w:val="nil"/>
                    <w:left w:val="single" w:color="000000" w:sz="4" w:space="0"/>
                    <w:bottom w:val="single" w:color="000000" w:sz="4" w:space="0"/>
                    <w:right w:val="single" w:color="000000" w:sz="4" w:space="0"/>
                  </w:tcBorders>
                  <w:vAlign w:val="top"/>
                </w:tcPr>
                <w:p>
                  <w:pPr>
                    <w:rPr>
                      <w:rFonts w:hint="eastAsia" w:ascii="宋体" w:hAnsi="宋体" w:eastAsia="宋体" w:cs="宋体"/>
                      <w:color w:val="auto"/>
                      <w:highlight w:val="none"/>
                    </w:rPr>
                  </w:pPr>
                  <w:r>
                    <w:rPr>
                      <w:rFonts w:hint="eastAsia" w:ascii="宋体" w:hAnsi="宋体" w:eastAsia="宋体" w:cs="宋体"/>
                      <w:color w:val="auto"/>
                      <w:sz w:val="21"/>
                      <w:highlight w:val="none"/>
                    </w:rPr>
                    <w:t>车况整洁，每天进行清洗消毒，有记录</w:t>
                  </w:r>
                </w:p>
              </w:tc>
              <w:tc>
                <w:tcPr>
                  <w:tcW w:w="688"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4</w:t>
                  </w:r>
                </w:p>
              </w:tc>
              <w:tc>
                <w:tcPr>
                  <w:tcW w:w="2075"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不符要求扣1分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63"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color w:val="auto"/>
                      <w:highlight w:val="none"/>
                    </w:rPr>
                  </w:pPr>
                </w:p>
              </w:tc>
              <w:tc>
                <w:tcPr>
                  <w:tcW w:w="1190"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color w:val="auto"/>
                      <w:highlight w:val="none"/>
                    </w:rPr>
                  </w:pPr>
                </w:p>
              </w:tc>
              <w:tc>
                <w:tcPr>
                  <w:tcW w:w="3253" w:type="dxa"/>
                  <w:tcBorders>
                    <w:top w:val="nil"/>
                    <w:left w:val="single" w:color="000000" w:sz="4" w:space="0"/>
                    <w:bottom w:val="single" w:color="000000" w:sz="4" w:space="0"/>
                    <w:right w:val="single" w:color="000000" w:sz="4" w:space="0"/>
                  </w:tcBorders>
                  <w:vAlign w:val="top"/>
                </w:tcPr>
                <w:p>
                  <w:pPr>
                    <w:rPr>
                      <w:rFonts w:hint="eastAsia" w:ascii="宋体" w:hAnsi="宋体" w:eastAsia="宋体" w:cs="宋体"/>
                      <w:color w:val="auto"/>
                      <w:highlight w:val="none"/>
                    </w:rPr>
                  </w:pPr>
                  <w:r>
                    <w:rPr>
                      <w:rFonts w:hint="eastAsia" w:ascii="宋体" w:hAnsi="宋体" w:eastAsia="宋体" w:cs="宋体"/>
                      <w:color w:val="auto"/>
                      <w:sz w:val="21"/>
                      <w:highlight w:val="none"/>
                    </w:rPr>
                    <w:t>用具干净卫生，每天进行清洗消毒，有记录</w:t>
                  </w:r>
                </w:p>
              </w:tc>
              <w:tc>
                <w:tcPr>
                  <w:tcW w:w="688"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4</w:t>
                  </w:r>
                </w:p>
              </w:tc>
              <w:tc>
                <w:tcPr>
                  <w:tcW w:w="2075"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不符要求扣1分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63"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color w:val="auto"/>
                      <w:highlight w:val="none"/>
                    </w:rPr>
                  </w:pPr>
                </w:p>
              </w:tc>
              <w:tc>
                <w:tcPr>
                  <w:tcW w:w="1190"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color w:val="auto"/>
                      <w:highlight w:val="none"/>
                    </w:rPr>
                  </w:pPr>
                </w:p>
              </w:tc>
              <w:tc>
                <w:tcPr>
                  <w:tcW w:w="3253" w:type="dxa"/>
                  <w:tcBorders>
                    <w:top w:val="nil"/>
                    <w:left w:val="single" w:color="000000" w:sz="4" w:space="0"/>
                    <w:bottom w:val="single" w:color="000000" w:sz="4" w:space="0"/>
                    <w:right w:val="single" w:color="000000" w:sz="4" w:space="0"/>
                  </w:tcBorders>
                  <w:vAlign w:val="top"/>
                </w:tcPr>
                <w:p>
                  <w:pPr>
                    <w:rPr>
                      <w:rFonts w:hint="eastAsia" w:ascii="宋体" w:hAnsi="宋体" w:eastAsia="宋体" w:cs="宋体"/>
                      <w:color w:val="auto"/>
                      <w:highlight w:val="none"/>
                    </w:rPr>
                  </w:pPr>
                  <w:r>
                    <w:rPr>
                      <w:rFonts w:hint="eastAsia" w:ascii="宋体" w:hAnsi="宋体" w:eastAsia="宋体" w:cs="宋体"/>
                      <w:color w:val="auto"/>
                      <w:sz w:val="21"/>
                      <w:highlight w:val="none"/>
                    </w:rPr>
                    <w:t>配送场地整洁卫生</w:t>
                  </w:r>
                </w:p>
              </w:tc>
              <w:tc>
                <w:tcPr>
                  <w:tcW w:w="688"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4</w:t>
                  </w:r>
                </w:p>
              </w:tc>
              <w:tc>
                <w:tcPr>
                  <w:tcW w:w="2075"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不符要求扣1分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63" w:type="dxa"/>
                  <w:vMerge w:val="restart"/>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9</w:t>
                  </w:r>
                </w:p>
              </w:tc>
              <w:tc>
                <w:tcPr>
                  <w:tcW w:w="1190" w:type="dxa"/>
                  <w:vMerge w:val="restart"/>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食材储存</w:t>
                  </w:r>
                </w:p>
              </w:tc>
              <w:tc>
                <w:tcPr>
                  <w:tcW w:w="3253" w:type="dxa"/>
                  <w:tcBorders>
                    <w:top w:val="nil"/>
                    <w:left w:val="single" w:color="000000" w:sz="4" w:space="0"/>
                    <w:bottom w:val="single" w:color="000000" w:sz="4" w:space="0"/>
                    <w:right w:val="single" w:color="000000" w:sz="4" w:space="0"/>
                  </w:tcBorders>
                  <w:vAlign w:val="top"/>
                </w:tcPr>
                <w:p>
                  <w:pPr>
                    <w:rPr>
                      <w:rFonts w:hint="eastAsia" w:ascii="宋体" w:hAnsi="宋体" w:eastAsia="宋体" w:cs="宋体"/>
                      <w:color w:val="auto"/>
                      <w:highlight w:val="none"/>
                    </w:rPr>
                  </w:pPr>
                  <w:r>
                    <w:rPr>
                      <w:rFonts w:hint="eastAsia" w:ascii="宋体" w:hAnsi="宋体" w:eastAsia="宋体" w:cs="宋体"/>
                      <w:color w:val="auto"/>
                      <w:sz w:val="21"/>
                      <w:highlight w:val="none"/>
                    </w:rPr>
                    <w:t>货物存放要求离墙、离地，有货架、垫仓板、货物标牌</w:t>
                  </w:r>
                </w:p>
              </w:tc>
              <w:tc>
                <w:tcPr>
                  <w:tcW w:w="688"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2</w:t>
                  </w:r>
                </w:p>
              </w:tc>
              <w:tc>
                <w:tcPr>
                  <w:tcW w:w="2075"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不符要求扣1分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63"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color w:val="auto"/>
                      <w:highlight w:val="none"/>
                    </w:rPr>
                  </w:pPr>
                </w:p>
              </w:tc>
              <w:tc>
                <w:tcPr>
                  <w:tcW w:w="1190"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color w:val="auto"/>
                      <w:highlight w:val="none"/>
                    </w:rPr>
                  </w:pPr>
                </w:p>
              </w:tc>
              <w:tc>
                <w:tcPr>
                  <w:tcW w:w="3253" w:type="dxa"/>
                  <w:tcBorders>
                    <w:top w:val="nil"/>
                    <w:left w:val="single" w:color="000000" w:sz="4" w:space="0"/>
                    <w:bottom w:val="single" w:color="000000" w:sz="4" w:space="0"/>
                    <w:right w:val="single" w:color="000000" w:sz="4" w:space="0"/>
                  </w:tcBorders>
                  <w:vAlign w:val="top"/>
                </w:tcPr>
                <w:p>
                  <w:pPr>
                    <w:rPr>
                      <w:rFonts w:hint="eastAsia" w:ascii="宋体" w:hAnsi="宋体" w:eastAsia="宋体" w:cs="宋体"/>
                      <w:color w:val="auto"/>
                      <w:highlight w:val="none"/>
                    </w:rPr>
                  </w:pPr>
                  <w:r>
                    <w:rPr>
                      <w:rFonts w:hint="eastAsia" w:ascii="宋体" w:hAnsi="宋体" w:eastAsia="宋体" w:cs="宋体"/>
                      <w:color w:val="auto"/>
                      <w:sz w:val="21"/>
                      <w:highlight w:val="none"/>
                    </w:rPr>
                    <w:t>库内五防（防火、防鼠、防蝇、防尘、防盗）</w:t>
                  </w:r>
                </w:p>
              </w:tc>
              <w:tc>
                <w:tcPr>
                  <w:tcW w:w="688"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2</w:t>
                  </w:r>
                </w:p>
              </w:tc>
              <w:tc>
                <w:tcPr>
                  <w:tcW w:w="2075"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不符要求扣1分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63"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color w:val="auto"/>
                      <w:highlight w:val="none"/>
                    </w:rPr>
                  </w:pPr>
                </w:p>
              </w:tc>
              <w:tc>
                <w:tcPr>
                  <w:tcW w:w="1190"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color w:val="auto"/>
                      <w:highlight w:val="none"/>
                    </w:rPr>
                  </w:pPr>
                </w:p>
              </w:tc>
              <w:tc>
                <w:tcPr>
                  <w:tcW w:w="3253" w:type="dxa"/>
                  <w:tcBorders>
                    <w:top w:val="nil"/>
                    <w:left w:val="single" w:color="000000" w:sz="4" w:space="0"/>
                    <w:bottom w:val="single" w:color="000000" w:sz="4" w:space="0"/>
                    <w:right w:val="single" w:color="000000" w:sz="4" w:space="0"/>
                  </w:tcBorders>
                  <w:vAlign w:val="top"/>
                </w:tcPr>
                <w:p>
                  <w:pPr>
                    <w:rPr>
                      <w:rFonts w:hint="eastAsia" w:ascii="宋体" w:hAnsi="宋体" w:eastAsia="宋体" w:cs="宋体"/>
                      <w:color w:val="auto"/>
                      <w:highlight w:val="none"/>
                    </w:rPr>
                  </w:pPr>
                  <w:r>
                    <w:rPr>
                      <w:rFonts w:hint="eastAsia" w:ascii="宋体" w:hAnsi="宋体" w:eastAsia="宋体" w:cs="宋体"/>
                      <w:color w:val="auto"/>
                      <w:sz w:val="21"/>
                      <w:highlight w:val="none"/>
                    </w:rPr>
                    <w:t>冷冻库、保鲜库内货物堆放整齐，清洁无异味，正常使用</w:t>
                  </w:r>
                </w:p>
              </w:tc>
              <w:tc>
                <w:tcPr>
                  <w:tcW w:w="688"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4</w:t>
                  </w:r>
                </w:p>
              </w:tc>
              <w:tc>
                <w:tcPr>
                  <w:tcW w:w="2075"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不符要求扣2分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63" w:type="dxa"/>
                  <w:vMerge w:val="restart"/>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10</w:t>
                  </w:r>
                </w:p>
              </w:tc>
              <w:tc>
                <w:tcPr>
                  <w:tcW w:w="1190" w:type="dxa"/>
                  <w:vMerge w:val="restart"/>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食材配送</w:t>
                  </w:r>
                </w:p>
              </w:tc>
              <w:tc>
                <w:tcPr>
                  <w:tcW w:w="3253" w:type="dxa"/>
                  <w:tcBorders>
                    <w:top w:val="nil"/>
                    <w:left w:val="single" w:color="000000" w:sz="4" w:space="0"/>
                    <w:bottom w:val="single" w:color="000000" w:sz="4" w:space="0"/>
                    <w:right w:val="single" w:color="000000" w:sz="4" w:space="0"/>
                  </w:tcBorders>
                  <w:vAlign w:val="top"/>
                </w:tcPr>
                <w:p>
                  <w:pPr>
                    <w:rPr>
                      <w:rFonts w:hint="eastAsia" w:ascii="宋体" w:hAnsi="宋体" w:eastAsia="宋体" w:cs="宋体"/>
                      <w:color w:val="auto"/>
                      <w:highlight w:val="none"/>
                    </w:rPr>
                  </w:pPr>
                  <w:r>
                    <w:rPr>
                      <w:rFonts w:hint="eastAsia" w:ascii="宋体" w:hAnsi="宋体" w:eastAsia="宋体" w:cs="宋体"/>
                      <w:color w:val="auto"/>
                      <w:sz w:val="21"/>
                      <w:highlight w:val="none"/>
                    </w:rPr>
                    <w:t>按时到位</w:t>
                  </w:r>
                </w:p>
              </w:tc>
              <w:tc>
                <w:tcPr>
                  <w:tcW w:w="688"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6</w:t>
                  </w:r>
                </w:p>
              </w:tc>
              <w:tc>
                <w:tcPr>
                  <w:tcW w:w="2075"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发现一次不及时扣1分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663"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color w:val="auto"/>
                      <w:highlight w:val="none"/>
                    </w:rPr>
                  </w:pPr>
                </w:p>
              </w:tc>
              <w:tc>
                <w:tcPr>
                  <w:tcW w:w="1190"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color w:val="auto"/>
                      <w:highlight w:val="none"/>
                    </w:rPr>
                  </w:pPr>
                </w:p>
              </w:tc>
              <w:tc>
                <w:tcPr>
                  <w:tcW w:w="3253" w:type="dxa"/>
                  <w:tcBorders>
                    <w:top w:val="nil"/>
                    <w:left w:val="single" w:color="000000" w:sz="4" w:space="0"/>
                    <w:bottom w:val="single" w:color="000000" w:sz="4" w:space="0"/>
                    <w:right w:val="single" w:color="000000" w:sz="4" w:space="0"/>
                  </w:tcBorders>
                  <w:vAlign w:val="top"/>
                </w:tcPr>
                <w:p>
                  <w:pPr>
                    <w:rPr>
                      <w:rFonts w:hint="eastAsia" w:ascii="宋体" w:hAnsi="宋体" w:eastAsia="宋体" w:cs="宋体"/>
                      <w:color w:val="auto"/>
                      <w:highlight w:val="none"/>
                    </w:rPr>
                  </w:pPr>
                  <w:r>
                    <w:rPr>
                      <w:rFonts w:hint="eastAsia" w:ascii="宋体" w:hAnsi="宋体" w:eastAsia="宋体" w:cs="宋体"/>
                      <w:color w:val="auto"/>
                      <w:sz w:val="21"/>
                      <w:highlight w:val="none"/>
                    </w:rPr>
                    <w:t>指定品牌食材采购情况</w:t>
                  </w:r>
                </w:p>
              </w:tc>
              <w:tc>
                <w:tcPr>
                  <w:tcW w:w="688"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6</w:t>
                  </w:r>
                </w:p>
              </w:tc>
              <w:tc>
                <w:tcPr>
                  <w:tcW w:w="2075"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发现一次不属指定品牌的扣1分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01" w:hRule="atLeast"/>
              </w:trPr>
              <w:tc>
                <w:tcPr>
                  <w:tcW w:w="663"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11</w:t>
                  </w:r>
                </w:p>
              </w:tc>
              <w:tc>
                <w:tcPr>
                  <w:tcW w:w="1190"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价格执行</w:t>
                  </w:r>
                </w:p>
              </w:tc>
              <w:tc>
                <w:tcPr>
                  <w:tcW w:w="3253" w:type="dxa"/>
                  <w:tcBorders>
                    <w:top w:val="nil"/>
                    <w:left w:val="single" w:color="000000" w:sz="4" w:space="0"/>
                    <w:bottom w:val="single" w:color="000000" w:sz="4" w:space="0"/>
                    <w:right w:val="single" w:color="000000" w:sz="4" w:space="0"/>
                  </w:tcBorders>
                  <w:vAlign w:val="top"/>
                </w:tcPr>
                <w:p>
                  <w:pPr>
                    <w:rPr>
                      <w:rFonts w:hint="eastAsia" w:ascii="宋体" w:hAnsi="宋体" w:eastAsia="宋体" w:cs="宋体"/>
                      <w:color w:val="auto"/>
                      <w:highlight w:val="none"/>
                    </w:rPr>
                  </w:pPr>
                  <w:r>
                    <w:rPr>
                      <w:rFonts w:hint="eastAsia" w:ascii="宋体" w:hAnsi="宋体" w:eastAsia="宋体" w:cs="宋体"/>
                      <w:color w:val="auto"/>
                      <w:sz w:val="21"/>
                      <w:highlight w:val="none"/>
                    </w:rPr>
                    <w:t>按本项目招标文件/用户需求书中的要求执行</w:t>
                  </w:r>
                </w:p>
              </w:tc>
              <w:tc>
                <w:tcPr>
                  <w:tcW w:w="688"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10</w:t>
                  </w:r>
                </w:p>
              </w:tc>
              <w:tc>
                <w:tcPr>
                  <w:tcW w:w="2075"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不按本项目招标文件/用户需求书中的要求执行一次扣2分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663" w:type="dxa"/>
                  <w:vMerge w:val="restart"/>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12</w:t>
                  </w:r>
                </w:p>
              </w:tc>
              <w:tc>
                <w:tcPr>
                  <w:tcW w:w="1190" w:type="dxa"/>
                  <w:vMerge w:val="restart"/>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采购人评价</w:t>
                  </w:r>
                </w:p>
              </w:tc>
              <w:tc>
                <w:tcPr>
                  <w:tcW w:w="3253" w:type="dxa"/>
                  <w:tcBorders>
                    <w:top w:val="nil"/>
                    <w:left w:val="single" w:color="000000" w:sz="4" w:space="0"/>
                    <w:bottom w:val="single" w:color="000000" w:sz="4" w:space="0"/>
                    <w:right w:val="single" w:color="000000" w:sz="4" w:space="0"/>
                  </w:tcBorders>
                  <w:vAlign w:val="top"/>
                </w:tcPr>
                <w:p>
                  <w:pPr>
                    <w:rPr>
                      <w:rFonts w:hint="eastAsia" w:ascii="宋体" w:hAnsi="宋体" w:eastAsia="宋体" w:cs="宋体"/>
                      <w:color w:val="auto"/>
                      <w:highlight w:val="none"/>
                    </w:rPr>
                  </w:pPr>
                  <w:r>
                    <w:rPr>
                      <w:rFonts w:hint="eastAsia" w:ascii="宋体" w:hAnsi="宋体" w:eastAsia="宋体" w:cs="宋体"/>
                      <w:color w:val="auto"/>
                      <w:sz w:val="21"/>
                      <w:highlight w:val="none"/>
                    </w:rPr>
                    <w:t>采购人后勤管理人员评价</w:t>
                  </w:r>
                </w:p>
              </w:tc>
              <w:tc>
                <w:tcPr>
                  <w:tcW w:w="688"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5</w:t>
                  </w:r>
                </w:p>
              </w:tc>
              <w:tc>
                <w:tcPr>
                  <w:tcW w:w="2075"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优5分，良4分，一般3分，差1分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663"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color w:val="auto"/>
                      <w:highlight w:val="none"/>
                    </w:rPr>
                  </w:pPr>
                </w:p>
              </w:tc>
              <w:tc>
                <w:tcPr>
                  <w:tcW w:w="1190" w:type="dxa"/>
                  <w:vMerge w:val="continue"/>
                  <w:tcBorders>
                    <w:top w:val="nil"/>
                    <w:left w:val="single" w:color="000000" w:sz="4" w:space="0"/>
                    <w:bottom w:val="single" w:color="000000" w:sz="4" w:space="0"/>
                    <w:right w:val="single" w:color="000000" w:sz="4" w:space="0"/>
                  </w:tcBorders>
                </w:tcPr>
                <w:p>
                  <w:pPr>
                    <w:rPr>
                      <w:rFonts w:hint="eastAsia" w:ascii="宋体" w:hAnsi="宋体" w:eastAsia="宋体" w:cs="宋体"/>
                      <w:color w:val="auto"/>
                      <w:highlight w:val="none"/>
                    </w:rPr>
                  </w:pPr>
                </w:p>
              </w:tc>
              <w:tc>
                <w:tcPr>
                  <w:tcW w:w="3253" w:type="dxa"/>
                  <w:tcBorders>
                    <w:top w:val="nil"/>
                    <w:left w:val="single" w:color="000000" w:sz="4" w:space="0"/>
                    <w:bottom w:val="single" w:color="000000" w:sz="4" w:space="0"/>
                    <w:right w:val="single" w:color="000000" w:sz="4" w:space="0"/>
                  </w:tcBorders>
                  <w:vAlign w:val="top"/>
                </w:tcPr>
                <w:p>
                  <w:pPr>
                    <w:rPr>
                      <w:rFonts w:hint="eastAsia" w:ascii="宋体" w:hAnsi="宋体" w:eastAsia="宋体" w:cs="宋体"/>
                      <w:color w:val="auto"/>
                      <w:highlight w:val="none"/>
                    </w:rPr>
                  </w:pPr>
                  <w:r>
                    <w:rPr>
                      <w:rFonts w:hint="eastAsia" w:ascii="宋体" w:hAnsi="宋体" w:eastAsia="宋体" w:cs="宋体"/>
                      <w:color w:val="auto"/>
                      <w:sz w:val="21"/>
                      <w:highlight w:val="none"/>
                    </w:rPr>
                    <w:t>采购人食用者满意度测评</w:t>
                  </w:r>
                </w:p>
              </w:tc>
              <w:tc>
                <w:tcPr>
                  <w:tcW w:w="688"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5</w:t>
                  </w:r>
                </w:p>
              </w:tc>
              <w:tc>
                <w:tcPr>
                  <w:tcW w:w="2075"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优5分，良4分，一般3分，差1分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53" w:type="dxa"/>
                  <w:gridSpan w:val="2"/>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总分：</w:t>
                  </w:r>
                </w:p>
              </w:tc>
              <w:tc>
                <w:tcPr>
                  <w:tcW w:w="3253" w:type="dxa"/>
                  <w:tcBorders>
                    <w:top w:val="nil"/>
                    <w:left w:val="single" w:color="000000" w:sz="4" w:space="0"/>
                    <w:bottom w:val="single" w:color="000000" w:sz="4" w:space="0"/>
                    <w:right w:val="single" w:color="000000" w:sz="4" w:space="0"/>
                  </w:tcBorders>
                  <w:vAlign w:val="top"/>
                </w:tcPr>
                <w:p>
                  <w:pPr>
                    <w:rPr>
                      <w:rFonts w:hint="eastAsia" w:ascii="宋体" w:hAnsi="宋体" w:eastAsia="宋体" w:cs="宋体"/>
                      <w:color w:val="auto"/>
                      <w:highlight w:val="none"/>
                    </w:rPr>
                  </w:pPr>
                </w:p>
              </w:tc>
              <w:tc>
                <w:tcPr>
                  <w:tcW w:w="688" w:type="dxa"/>
                  <w:tcBorders>
                    <w:top w:val="nil"/>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highlight w:val="none"/>
                    </w:rPr>
                  </w:pPr>
                  <w:r>
                    <w:rPr>
                      <w:rFonts w:hint="eastAsia" w:ascii="宋体" w:hAnsi="宋体" w:eastAsia="宋体" w:cs="宋体"/>
                      <w:color w:val="auto"/>
                      <w:sz w:val="21"/>
                      <w:highlight w:val="none"/>
                    </w:rPr>
                    <w:t>100</w:t>
                  </w:r>
                </w:p>
              </w:tc>
              <w:tc>
                <w:tcPr>
                  <w:tcW w:w="2075" w:type="dxa"/>
                  <w:tcBorders>
                    <w:top w:val="nil"/>
                    <w:left w:val="single" w:color="000000" w:sz="4" w:space="0"/>
                    <w:bottom w:val="single" w:color="000000" w:sz="4" w:space="0"/>
                    <w:right w:val="single" w:color="000000" w:sz="4" w:space="0"/>
                  </w:tcBorders>
                  <w:vAlign w:val="top"/>
                </w:tcPr>
                <w:p>
                  <w:pPr>
                    <w:rPr>
                      <w:rFonts w:hint="eastAsia" w:ascii="宋体" w:hAnsi="宋体" w:eastAsia="宋体" w:cs="宋体"/>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869" w:type="dxa"/>
                  <w:gridSpan w:val="5"/>
                  <w:tcBorders>
                    <w:top w:val="nil"/>
                    <w:left w:val="single" w:color="000000" w:sz="4" w:space="0"/>
                    <w:bottom w:val="single" w:color="000000" w:sz="4" w:space="0"/>
                    <w:right w:val="single" w:color="000000" w:sz="4" w:space="0"/>
                  </w:tcBorders>
                  <w:vAlign w:val="top"/>
                </w:tcPr>
                <w:p>
                  <w:pPr>
                    <w:rPr>
                      <w:rFonts w:hint="eastAsia" w:ascii="宋体" w:hAnsi="宋体" w:eastAsia="宋体" w:cs="宋体"/>
                      <w:color w:val="auto"/>
                      <w:highlight w:val="none"/>
                    </w:rPr>
                  </w:pPr>
                  <w:r>
                    <w:rPr>
                      <w:rFonts w:hint="eastAsia" w:ascii="宋体" w:hAnsi="宋体" w:eastAsia="宋体" w:cs="宋体"/>
                      <w:color w:val="auto"/>
                      <w:sz w:val="21"/>
                      <w:highlight w:val="none"/>
                    </w:rPr>
                    <w:t>注：每个单项分扣完为止。</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869" w:type="dxa"/>
                  <w:gridSpan w:val="5"/>
                  <w:tcBorders>
                    <w:top w:val="nil"/>
                    <w:left w:val="single" w:color="000000" w:sz="4" w:space="0"/>
                    <w:bottom w:val="single" w:color="000000" w:sz="4" w:space="0"/>
                    <w:right w:val="single" w:color="000000" w:sz="4" w:space="0"/>
                  </w:tcBorders>
                  <w:vAlign w:val="top"/>
                </w:tcPr>
                <w:p>
                  <w:pPr>
                    <w:rPr>
                      <w:rFonts w:hint="eastAsia" w:ascii="宋体" w:hAnsi="宋体" w:eastAsia="宋体" w:cs="宋体"/>
                      <w:color w:val="auto"/>
                      <w:highlight w:val="none"/>
                    </w:rPr>
                  </w:pPr>
                  <w:r>
                    <w:rPr>
                      <w:rFonts w:hint="eastAsia" w:ascii="宋体" w:hAnsi="宋体" w:eastAsia="宋体" w:cs="宋体"/>
                      <w:color w:val="auto"/>
                      <w:sz w:val="21"/>
                      <w:highlight w:val="none"/>
                    </w:rPr>
                    <w:t xml:space="preserve">考核日期：                                       考核人：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7869" w:type="dxa"/>
                  <w:gridSpan w:val="5"/>
                  <w:tcBorders>
                    <w:top w:val="nil"/>
                    <w:left w:val="single" w:color="000000" w:sz="4" w:space="0"/>
                    <w:bottom w:val="single" w:color="000000" w:sz="4" w:space="0"/>
                    <w:right w:val="single" w:color="000000" w:sz="4" w:space="0"/>
                  </w:tcBorders>
                  <w:vAlign w:val="top"/>
                </w:tcPr>
                <w:p>
                  <w:pPr>
                    <w:ind w:firstLine="420"/>
                    <w:rPr>
                      <w:rFonts w:hint="eastAsia" w:ascii="宋体" w:hAnsi="宋体" w:eastAsia="宋体" w:cs="宋体"/>
                      <w:color w:val="auto"/>
                      <w:highlight w:val="none"/>
                    </w:rPr>
                  </w:pPr>
                  <w:r>
                    <w:rPr>
                      <w:rFonts w:hint="eastAsia" w:ascii="宋体" w:hAnsi="宋体" w:eastAsia="宋体" w:cs="宋体"/>
                      <w:color w:val="auto"/>
                      <w:sz w:val="21"/>
                      <w:highlight w:val="none"/>
                    </w:rPr>
                    <w:t>采购人每月对服务指标的完成情况进行统计评估，若服务指标未达到要求，则按照下列情况进行处理：</w:t>
                  </w:r>
                </w:p>
                <w:p>
                  <w:pPr>
                    <w:ind w:firstLine="470"/>
                    <w:rPr>
                      <w:rFonts w:hint="eastAsia" w:ascii="宋体" w:hAnsi="宋体" w:eastAsia="宋体" w:cs="宋体"/>
                      <w:color w:val="auto"/>
                      <w:highlight w:val="none"/>
                    </w:rPr>
                  </w:pPr>
                  <w:r>
                    <w:rPr>
                      <w:rFonts w:hint="eastAsia" w:ascii="宋体" w:hAnsi="宋体" w:eastAsia="宋体" w:cs="宋体"/>
                      <w:color w:val="auto"/>
                      <w:sz w:val="21"/>
                      <w:highlight w:val="none"/>
                    </w:rPr>
                    <w:t>1、评估成绩第一次低于90分的，扣除当月货款的10%；</w:t>
                  </w:r>
                </w:p>
                <w:p>
                  <w:pPr>
                    <w:ind w:firstLine="470"/>
                    <w:rPr>
                      <w:rFonts w:hint="eastAsia" w:ascii="宋体" w:hAnsi="宋体" w:eastAsia="宋体" w:cs="宋体"/>
                      <w:color w:val="auto"/>
                      <w:highlight w:val="none"/>
                    </w:rPr>
                  </w:pPr>
                  <w:r>
                    <w:rPr>
                      <w:rFonts w:hint="eastAsia" w:ascii="宋体" w:hAnsi="宋体" w:eastAsia="宋体" w:cs="宋体"/>
                      <w:color w:val="auto"/>
                      <w:sz w:val="21"/>
                      <w:highlight w:val="none"/>
                    </w:rPr>
                    <w:t>2、评估成绩第二次低于90分的，扣除当月货款的20%；</w:t>
                  </w:r>
                </w:p>
                <w:p>
                  <w:pPr>
                    <w:ind w:firstLine="470"/>
                    <w:rPr>
                      <w:rFonts w:hint="eastAsia" w:ascii="宋体" w:hAnsi="宋体" w:eastAsia="宋体" w:cs="宋体"/>
                      <w:color w:val="auto"/>
                      <w:highlight w:val="none"/>
                    </w:rPr>
                  </w:pPr>
                  <w:r>
                    <w:rPr>
                      <w:rFonts w:hint="eastAsia" w:ascii="宋体" w:hAnsi="宋体" w:eastAsia="宋体" w:cs="宋体"/>
                      <w:color w:val="auto"/>
                      <w:sz w:val="21"/>
                      <w:highlight w:val="none"/>
                    </w:rPr>
                    <w:t>3、评估成绩第三次低于90分的，扣除当月货款的30%，并与中标人解除服务合同。</w:t>
                  </w:r>
                </w:p>
              </w:tc>
            </w:tr>
          </w:tbl>
          <w:p>
            <w:pPr>
              <w:pStyle w:val="9"/>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highlight w:val="none"/>
                <w:lang w:val="en-US" w:eastAsia="zh-C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7" w:type="pct"/>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说明</w:t>
            </w:r>
          </w:p>
        </w:tc>
        <w:tc>
          <w:tcPr>
            <w:tcW w:w="4402" w:type="pct"/>
            <w:gridSpan w:val="2"/>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打“★”号条款为实质性条款，若有任何一条负偏离或不满足则导致投标无效。</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打“▲”号条款为重要技术参数，若有部分“▲”条款未响应或不满足，将导致其响应性评审加重扣分，但不作为无效投标条款。</w:t>
            </w:r>
          </w:p>
        </w:tc>
      </w:tr>
    </w:tbl>
    <w:p>
      <w:pPr>
        <w:shd w:val="clear"/>
        <w:rPr>
          <w:rFonts w:hint="eastAsia" w:ascii="宋体" w:hAnsi="宋体" w:eastAsia="宋体" w:cs="宋体"/>
          <w:color w:val="FF0000"/>
          <w:sz w:val="21"/>
          <w:szCs w:val="21"/>
          <w:highlight w:val="none"/>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BDC13"/>
    <w:multiLevelType w:val="singleLevel"/>
    <w:tmpl w:val="8D6BDC13"/>
    <w:lvl w:ilvl="0" w:tentative="0">
      <w:start w:val="1"/>
      <w:numFmt w:val="decimal"/>
      <w:suff w:val="nothing"/>
      <w:lvlText w:val="%1．"/>
      <w:lvlJc w:val="left"/>
      <w:pPr>
        <w:ind w:left="0" w:firstLine="400"/>
      </w:pPr>
      <w:rPr>
        <w:rFonts w:hint="default"/>
      </w:rPr>
    </w:lvl>
  </w:abstractNum>
  <w:abstractNum w:abstractNumId="1">
    <w:nsid w:val="A2F4D219"/>
    <w:multiLevelType w:val="singleLevel"/>
    <w:tmpl w:val="A2F4D219"/>
    <w:lvl w:ilvl="0" w:tentative="0">
      <w:start w:val="1"/>
      <w:numFmt w:val="decimal"/>
      <w:suff w:val="nothing"/>
      <w:lvlText w:val="%1．"/>
      <w:lvlJc w:val="left"/>
      <w:pPr>
        <w:ind w:left="230" w:firstLine="400"/>
      </w:pPr>
      <w:rPr>
        <w:rFonts w:hint="default"/>
      </w:rPr>
    </w:lvl>
  </w:abstractNum>
  <w:abstractNum w:abstractNumId="2">
    <w:nsid w:val="BDB1E98B"/>
    <w:multiLevelType w:val="singleLevel"/>
    <w:tmpl w:val="BDB1E98B"/>
    <w:lvl w:ilvl="0" w:tentative="0">
      <w:start w:val="1"/>
      <w:numFmt w:val="decimal"/>
      <w:lvlText w:val="%1."/>
      <w:lvlJc w:val="left"/>
      <w:pPr>
        <w:tabs>
          <w:tab w:val="left" w:pos="312"/>
        </w:tabs>
      </w:pPr>
    </w:lvl>
  </w:abstractNum>
  <w:abstractNum w:abstractNumId="3">
    <w:nsid w:val="CD82924A"/>
    <w:multiLevelType w:val="singleLevel"/>
    <w:tmpl w:val="CD82924A"/>
    <w:lvl w:ilvl="0" w:tentative="0">
      <w:start w:val="1"/>
      <w:numFmt w:val="decimal"/>
      <w:lvlText w:val="%1."/>
      <w:lvlJc w:val="left"/>
      <w:pPr>
        <w:tabs>
          <w:tab w:val="left" w:pos="312"/>
        </w:tabs>
      </w:pPr>
    </w:lvl>
  </w:abstractNum>
  <w:abstractNum w:abstractNumId="4">
    <w:nsid w:val="D948909E"/>
    <w:multiLevelType w:val="singleLevel"/>
    <w:tmpl w:val="D948909E"/>
    <w:lvl w:ilvl="0" w:tentative="0">
      <w:start w:val="1"/>
      <w:numFmt w:val="chineseCounting"/>
      <w:suff w:val="nothing"/>
      <w:lvlText w:val="%1、"/>
      <w:lvlJc w:val="left"/>
      <w:rPr>
        <w:rFonts w:hint="eastAsia"/>
      </w:rPr>
    </w:lvl>
  </w:abstractNum>
  <w:abstractNum w:abstractNumId="5">
    <w:nsid w:val="3A00B3E9"/>
    <w:multiLevelType w:val="singleLevel"/>
    <w:tmpl w:val="3A00B3E9"/>
    <w:lvl w:ilvl="0" w:tentative="0">
      <w:start w:val="5"/>
      <w:numFmt w:val="decimal"/>
      <w:lvlText w:val="%1."/>
      <w:lvlJc w:val="left"/>
      <w:pPr>
        <w:tabs>
          <w:tab w:val="left" w:pos="312"/>
        </w:tabs>
      </w:pPr>
    </w:lvl>
  </w:abstractNum>
  <w:abstractNum w:abstractNumId="6">
    <w:nsid w:val="3F6C6EB6"/>
    <w:multiLevelType w:val="singleLevel"/>
    <w:tmpl w:val="3F6C6EB6"/>
    <w:lvl w:ilvl="0" w:tentative="0">
      <w:start w:val="8"/>
      <w:numFmt w:val="decimal"/>
      <w:suff w:val="nothing"/>
      <w:lvlText w:val="（%1）"/>
      <w:lvlJc w:val="left"/>
    </w:lvl>
  </w:abstractNum>
  <w:abstractNum w:abstractNumId="7">
    <w:nsid w:val="4DEFD655"/>
    <w:multiLevelType w:val="singleLevel"/>
    <w:tmpl w:val="4DEFD655"/>
    <w:lvl w:ilvl="0" w:tentative="0">
      <w:start w:val="1"/>
      <w:numFmt w:val="decimal"/>
      <w:suff w:val="nothing"/>
      <w:lvlText w:val="%1．"/>
      <w:lvlJc w:val="left"/>
      <w:pPr>
        <w:ind w:left="0" w:firstLine="400"/>
      </w:pPr>
      <w:rPr>
        <w:rFonts w:hint="default"/>
      </w:rPr>
    </w:lvl>
  </w:abstractNum>
  <w:abstractNum w:abstractNumId="8">
    <w:nsid w:val="6AF6D703"/>
    <w:multiLevelType w:val="singleLevel"/>
    <w:tmpl w:val="6AF6D703"/>
    <w:lvl w:ilvl="0" w:tentative="0">
      <w:start w:val="1"/>
      <w:numFmt w:val="decimal"/>
      <w:suff w:val="nothing"/>
      <w:lvlText w:val="%1．"/>
      <w:lvlJc w:val="left"/>
      <w:pPr>
        <w:ind w:left="20" w:firstLine="400"/>
      </w:pPr>
      <w:rPr>
        <w:rFonts w:hint="default"/>
      </w:rPr>
    </w:lvl>
  </w:abstractNum>
  <w:abstractNum w:abstractNumId="9">
    <w:nsid w:val="77E174FE"/>
    <w:multiLevelType w:val="singleLevel"/>
    <w:tmpl w:val="77E174FE"/>
    <w:lvl w:ilvl="0" w:tentative="0">
      <w:start w:val="1"/>
      <w:numFmt w:val="decimal"/>
      <w:suff w:val="nothing"/>
      <w:lvlText w:val="%1．"/>
      <w:lvlJc w:val="left"/>
      <w:pPr>
        <w:ind w:left="20" w:firstLine="400"/>
      </w:pPr>
      <w:rPr>
        <w:rFonts w:hint="default"/>
      </w:rPr>
    </w:lvl>
  </w:abstractNum>
  <w:num w:numId="1">
    <w:abstractNumId w:val="0"/>
  </w:num>
  <w:num w:numId="2">
    <w:abstractNumId w:val="4"/>
  </w:num>
  <w:num w:numId="3">
    <w:abstractNumId w:val="7"/>
  </w:num>
  <w:num w:numId="4">
    <w:abstractNumId w:val="5"/>
  </w:num>
  <w:num w:numId="5">
    <w:abstractNumId w:val="2"/>
  </w:num>
  <w:num w:numId="6">
    <w:abstractNumId w:val="8"/>
  </w:num>
  <w:num w:numId="7">
    <w:abstractNumId w:val="9"/>
  </w:num>
  <w:num w:numId="8">
    <w:abstractNumId w:val="3"/>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2U5NjJhMGQ2YmUzNjZmMTJmMjc2ZjgyZTQxMzIifQ=="/>
  </w:docVars>
  <w:rsids>
    <w:rsidRoot w:val="00000000"/>
    <w:rsid w:val="002164E0"/>
    <w:rsid w:val="00C24A67"/>
    <w:rsid w:val="00F40882"/>
    <w:rsid w:val="01106E99"/>
    <w:rsid w:val="01304BAE"/>
    <w:rsid w:val="02074EB9"/>
    <w:rsid w:val="02CC43D5"/>
    <w:rsid w:val="02E17169"/>
    <w:rsid w:val="03056936"/>
    <w:rsid w:val="035D2DC3"/>
    <w:rsid w:val="03782B4D"/>
    <w:rsid w:val="03B279E6"/>
    <w:rsid w:val="042518DB"/>
    <w:rsid w:val="045F79A9"/>
    <w:rsid w:val="054162A1"/>
    <w:rsid w:val="055E50A5"/>
    <w:rsid w:val="05DE2B69"/>
    <w:rsid w:val="06096508"/>
    <w:rsid w:val="0687687D"/>
    <w:rsid w:val="068B65D1"/>
    <w:rsid w:val="07577FFE"/>
    <w:rsid w:val="07A62D33"/>
    <w:rsid w:val="07CF3E52"/>
    <w:rsid w:val="092A38D7"/>
    <w:rsid w:val="092E71B6"/>
    <w:rsid w:val="09327B94"/>
    <w:rsid w:val="0AA7304A"/>
    <w:rsid w:val="0AFA13CC"/>
    <w:rsid w:val="0B1123B1"/>
    <w:rsid w:val="0C931AD8"/>
    <w:rsid w:val="0D422F00"/>
    <w:rsid w:val="0D43731A"/>
    <w:rsid w:val="0E1E1875"/>
    <w:rsid w:val="0FF54101"/>
    <w:rsid w:val="10340523"/>
    <w:rsid w:val="10405017"/>
    <w:rsid w:val="10442F27"/>
    <w:rsid w:val="10537DDA"/>
    <w:rsid w:val="10D62291"/>
    <w:rsid w:val="10E25731"/>
    <w:rsid w:val="12282CC2"/>
    <w:rsid w:val="138737EF"/>
    <w:rsid w:val="13B50CC6"/>
    <w:rsid w:val="13EF0A6E"/>
    <w:rsid w:val="140D6614"/>
    <w:rsid w:val="1485600C"/>
    <w:rsid w:val="154211B9"/>
    <w:rsid w:val="156B3EC2"/>
    <w:rsid w:val="157940CA"/>
    <w:rsid w:val="15915022"/>
    <w:rsid w:val="15B50D11"/>
    <w:rsid w:val="15FA6724"/>
    <w:rsid w:val="16DB47A7"/>
    <w:rsid w:val="16DB76B1"/>
    <w:rsid w:val="17797B1C"/>
    <w:rsid w:val="1AB534FD"/>
    <w:rsid w:val="1B041B19"/>
    <w:rsid w:val="1B851185"/>
    <w:rsid w:val="1BD63109"/>
    <w:rsid w:val="1C236C3E"/>
    <w:rsid w:val="1C303028"/>
    <w:rsid w:val="1D573B70"/>
    <w:rsid w:val="1DCD2970"/>
    <w:rsid w:val="1DE409C3"/>
    <w:rsid w:val="1E2307E2"/>
    <w:rsid w:val="1F841754"/>
    <w:rsid w:val="1F861028"/>
    <w:rsid w:val="1F8E148B"/>
    <w:rsid w:val="1FFD20F8"/>
    <w:rsid w:val="212705E9"/>
    <w:rsid w:val="22257C75"/>
    <w:rsid w:val="22CE51C0"/>
    <w:rsid w:val="238375A2"/>
    <w:rsid w:val="23F84469"/>
    <w:rsid w:val="24212F0F"/>
    <w:rsid w:val="24474810"/>
    <w:rsid w:val="24AA7567"/>
    <w:rsid w:val="253F4E90"/>
    <w:rsid w:val="25D6438C"/>
    <w:rsid w:val="25F95C06"/>
    <w:rsid w:val="26CC5D9A"/>
    <w:rsid w:val="278A5992"/>
    <w:rsid w:val="27E115FA"/>
    <w:rsid w:val="283C1861"/>
    <w:rsid w:val="287C56BE"/>
    <w:rsid w:val="28B05368"/>
    <w:rsid w:val="28E01BF9"/>
    <w:rsid w:val="29FA2D3E"/>
    <w:rsid w:val="2B233836"/>
    <w:rsid w:val="2B7E5919"/>
    <w:rsid w:val="2BFF63EA"/>
    <w:rsid w:val="2CCB09C2"/>
    <w:rsid w:val="2E2C2F03"/>
    <w:rsid w:val="2EAC037F"/>
    <w:rsid w:val="2F01275E"/>
    <w:rsid w:val="2F762D7E"/>
    <w:rsid w:val="2FA0434A"/>
    <w:rsid w:val="310A1CA2"/>
    <w:rsid w:val="3183186B"/>
    <w:rsid w:val="31F55564"/>
    <w:rsid w:val="320C1BA8"/>
    <w:rsid w:val="32223CAA"/>
    <w:rsid w:val="3276113B"/>
    <w:rsid w:val="334976F7"/>
    <w:rsid w:val="3388067A"/>
    <w:rsid w:val="33AF4FC0"/>
    <w:rsid w:val="34264730"/>
    <w:rsid w:val="34A0625D"/>
    <w:rsid w:val="34AD428A"/>
    <w:rsid w:val="353B1CC1"/>
    <w:rsid w:val="3727713D"/>
    <w:rsid w:val="37922AD5"/>
    <w:rsid w:val="38D2461D"/>
    <w:rsid w:val="39DA0497"/>
    <w:rsid w:val="39F63893"/>
    <w:rsid w:val="39F85C8C"/>
    <w:rsid w:val="3C6A5B02"/>
    <w:rsid w:val="3D180859"/>
    <w:rsid w:val="3D980995"/>
    <w:rsid w:val="3E614CE2"/>
    <w:rsid w:val="3EFE1347"/>
    <w:rsid w:val="3F0971A0"/>
    <w:rsid w:val="3F192EF0"/>
    <w:rsid w:val="3F3271BB"/>
    <w:rsid w:val="3F922CCF"/>
    <w:rsid w:val="3F9D1D4A"/>
    <w:rsid w:val="3FDD483D"/>
    <w:rsid w:val="404448BC"/>
    <w:rsid w:val="41946814"/>
    <w:rsid w:val="41DE642A"/>
    <w:rsid w:val="41F06AA9"/>
    <w:rsid w:val="422140EB"/>
    <w:rsid w:val="423547E9"/>
    <w:rsid w:val="443F5AC6"/>
    <w:rsid w:val="44B30262"/>
    <w:rsid w:val="44F05474"/>
    <w:rsid w:val="453E7B2C"/>
    <w:rsid w:val="45C02C36"/>
    <w:rsid w:val="460544F1"/>
    <w:rsid w:val="464A7909"/>
    <w:rsid w:val="468A37B2"/>
    <w:rsid w:val="472114B3"/>
    <w:rsid w:val="47631ACB"/>
    <w:rsid w:val="47A45C40"/>
    <w:rsid w:val="47DC5C0D"/>
    <w:rsid w:val="484713ED"/>
    <w:rsid w:val="49264A1E"/>
    <w:rsid w:val="4A465144"/>
    <w:rsid w:val="4A897A9B"/>
    <w:rsid w:val="4AE50A49"/>
    <w:rsid w:val="4BE62CCB"/>
    <w:rsid w:val="4BFA0524"/>
    <w:rsid w:val="4DE966D8"/>
    <w:rsid w:val="4E451F2B"/>
    <w:rsid w:val="4ECC7F56"/>
    <w:rsid w:val="4F1453ED"/>
    <w:rsid w:val="4FB07891"/>
    <w:rsid w:val="503E4E84"/>
    <w:rsid w:val="5040235C"/>
    <w:rsid w:val="50574197"/>
    <w:rsid w:val="51140848"/>
    <w:rsid w:val="51891C98"/>
    <w:rsid w:val="51956D25"/>
    <w:rsid w:val="52304CA0"/>
    <w:rsid w:val="53BA0524"/>
    <w:rsid w:val="53BB1E69"/>
    <w:rsid w:val="53C96FE0"/>
    <w:rsid w:val="54827B93"/>
    <w:rsid w:val="55C027DF"/>
    <w:rsid w:val="55E210A9"/>
    <w:rsid w:val="560053C5"/>
    <w:rsid w:val="575651A9"/>
    <w:rsid w:val="580E307E"/>
    <w:rsid w:val="58C51AC1"/>
    <w:rsid w:val="59FE7309"/>
    <w:rsid w:val="5A011A11"/>
    <w:rsid w:val="5A1D2B64"/>
    <w:rsid w:val="5A6103B9"/>
    <w:rsid w:val="5AC07D81"/>
    <w:rsid w:val="5AE900E2"/>
    <w:rsid w:val="5B595468"/>
    <w:rsid w:val="5B8F2A37"/>
    <w:rsid w:val="5BA51545"/>
    <w:rsid w:val="5CD971FE"/>
    <w:rsid w:val="5D191B19"/>
    <w:rsid w:val="5D8A5BAC"/>
    <w:rsid w:val="5E5B6A7F"/>
    <w:rsid w:val="5E7A79CF"/>
    <w:rsid w:val="5E8C14B0"/>
    <w:rsid w:val="5E95638B"/>
    <w:rsid w:val="60035CF6"/>
    <w:rsid w:val="6051650D"/>
    <w:rsid w:val="60563B24"/>
    <w:rsid w:val="61045C75"/>
    <w:rsid w:val="619141DE"/>
    <w:rsid w:val="61946FF9"/>
    <w:rsid w:val="61B05457"/>
    <w:rsid w:val="62A8773B"/>
    <w:rsid w:val="62B40FD5"/>
    <w:rsid w:val="62C97A7B"/>
    <w:rsid w:val="633B5253"/>
    <w:rsid w:val="640D4E41"/>
    <w:rsid w:val="644E538B"/>
    <w:rsid w:val="64CC6AAA"/>
    <w:rsid w:val="65D75707"/>
    <w:rsid w:val="673F1BFE"/>
    <w:rsid w:val="695A0B28"/>
    <w:rsid w:val="698A6F34"/>
    <w:rsid w:val="69F60125"/>
    <w:rsid w:val="69F64D9E"/>
    <w:rsid w:val="6A9811DC"/>
    <w:rsid w:val="6B625A72"/>
    <w:rsid w:val="6B7F7601"/>
    <w:rsid w:val="6BD02D2B"/>
    <w:rsid w:val="6BE36608"/>
    <w:rsid w:val="6DD56430"/>
    <w:rsid w:val="6DF3686F"/>
    <w:rsid w:val="6E9431F9"/>
    <w:rsid w:val="6EDB7958"/>
    <w:rsid w:val="6F332507"/>
    <w:rsid w:val="70270AE8"/>
    <w:rsid w:val="70340BDB"/>
    <w:rsid w:val="707F70C6"/>
    <w:rsid w:val="709366CE"/>
    <w:rsid w:val="712B31E0"/>
    <w:rsid w:val="73C3551C"/>
    <w:rsid w:val="756D5C88"/>
    <w:rsid w:val="76650B0D"/>
    <w:rsid w:val="785565B9"/>
    <w:rsid w:val="788A485A"/>
    <w:rsid w:val="78B84AA7"/>
    <w:rsid w:val="78CB61CC"/>
    <w:rsid w:val="78E95682"/>
    <w:rsid w:val="7A505A00"/>
    <w:rsid w:val="7A546ECE"/>
    <w:rsid w:val="7A704003"/>
    <w:rsid w:val="7AB24735"/>
    <w:rsid w:val="7ABC2E4D"/>
    <w:rsid w:val="7AC57DCC"/>
    <w:rsid w:val="7AF444A3"/>
    <w:rsid w:val="7C3D0378"/>
    <w:rsid w:val="7C8378B5"/>
    <w:rsid w:val="7CFE0EC0"/>
    <w:rsid w:val="7DB3054C"/>
    <w:rsid w:val="7DBD4D8A"/>
    <w:rsid w:val="7DE95B7F"/>
    <w:rsid w:val="7E435F80"/>
    <w:rsid w:val="7F1D5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widowControl w:val="0"/>
      <w:suppressLineNumbers w:val="0"/>
      <w:autoSpaceDE w:val="0"/>
      <w:autoSpaceDN w:val="0"/>
      <w:adjustRightInd w:val="0"/>
      <w:snapToGrid w:val="0"/>
      <w:spacing w:before="120" w:beforeLines="50" w:beforeAutospacing="0" w:after="120" w:afterLines="50" w:afterAutospacing="0" w:line="360" w:lineRule="exact"/>
      <w:jc w:val="center"/>
      <w:outlineLvl w:val="1"/>
    </w:pPr>
    <w:rPr>
      <w:rFonts w:hint="eastAsia" w:ascii="宋体" w:hAnsi="Arial" w:eastAsia="宋体" w:cs="Arial"/>
      <w:b/>
      <w:bCs/>
      <w:kern w:val="0"/>
      <w:sz w:val="28"/>
      <w:szCs w:val="2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9">
    <w:name w:val="List Paragraph"/>
    <w:basedOn w:val="1"/>
    <w:autoRedefine/>
    <w:qFormat/>
    <w:uiPriority w:val="99"/>
    <w:pPr>
      <w:ind w:left="420"/>
    </w:pPr>
    <w:rPr>
      <w:rFonts w:eastAsia="黑体"/>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16030</Words>
  <Characters>16626</Characters>
  <Lines>0</Lines>
  <Paragraphs>0</Paragraphs>
  <TotalTime>0</TotalTime>
  <ScaleCrop>false</ScaleCrop>
  <LinksUpToDate>false</LinksUpToDate>
  <CharactersWithSpaces>16809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2024-06-07T03:30:00Z</dcterms:created>
  <dc:creator>Administrator</dc:creator>
  <cp:lastModifiedBy>Administrator</cp:lastModifiedBy>
  <dcterms:modified xsi:type="dcterms:W3CDTF">2024-07-24T09:13:28Z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22E629B6EC264F1DA25E983A7B59C89B_13</vt:lpwstr>
  </property>
</Properties>
</file>